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Inter Display" w:hAnsi="Inter Display" w:eastAsia="Inter Display"/>
          <w:b/>
          <w:color w:val="F26A2E"/>
          <w:sz w:val="18"/>
          <w:lang w:val="en-US" w:eastAsia="en-US"/>
        </w:rPr>
        <w:t>PUBLIC-INTEREST INVESTIGATION  /  公益調查  /  公益調査</w:t>
      </w:r>
    </w:p>
    <w:p>
      <w:pPr>
        <w:spacing w:after="240"/>
      </w:pPr>
      <w:r>
        <w:rPr>
          <w:rFonts w:ascii="Inter Display" w:hAnsi="Inter Display" w:eastAsia="Inter Display"/>
          <w:b/>
          <w:color w:val="171717"/>
          <w:sz w:val="62"/>
          <w:lang w:val="en-US" w:eastAsia="en-US"/>
        </w:rPr>
        <w:t>CLOVE ORIPA</w:t>
      </w:r>
    </w:p>
    <w:p>
      <w:pPr>
        <w:spacing w:before="100" w:after="160"/>
        <w:pBdr>
          <w:bottom w:val="single" w:sz="10" w:space="1" w:color="F26A2E"/>
        </w:pBdr>
      </w:pPr>
    </w:p>
    <w:p>
      <w:pPr>
        <w:spacing w:after="160"/>
      </w:pPr>
      <w:r>
        <w:rPr>
          <w:rFonts w:ascii="Noto Sans CJK HK" w:hAnsi="Noto Sans CJK HK" w:eastAsia="Noto Sans CJK HK"/>
          <w:b/>
          <w:color w:val="171717"/>
          <w:sz w:val="50"/>
          <w:lang w:val="zh-HK" w:eastAsia="zh-HK"/>
        </w:rPr>
        <w:t>刪除按鈕，刪不掉紀錄</w:t>
      </w:r>
    </w:p>
    <w:p>
      <w:pPr>
        <w:spacing w:after="140"/>
      </w:pPr>
      <w:r>
        <w:rPr>
          <w:rFonts w:ascii="Inter Display" w:hAnsi="Inter Display" w:eastAsia="Inter Display"/>
          <w:b/>
          <w:color w:val="34383E"/>
          <w:sz w:val="37"/>
          <w:lang w:val="en-US" w:eastAsia="en-US"/>
        </w:rPr>
        <w:t>Deleting a Button Does Not Delete the Record</w:t>
      </w:r>
    </w:p>
    <w:p>
      <w:pPr>
        <w:spacing w:after="140"/>
      </w:pPr>
      <w:r>
        <w:rPr>
          <w:rFonts w:ascii="Noto Sans CJK JP" w:hAnsi="Noto Sans CJK JP" w:eastAsia="Noto Sans CJK JP"/>
          <w:b/>
          <w:color w:val="34383E"/>
          <w:sz w:val="32"/>
          <w:lang w:val="ja-JP" w:eastAsia="ja-JP"/>
        </w:rPr>
        <w:t>ボタンを消しても、記録は消えない</w:t>
      </w:r>
    </w:p>
    <w:p>
      <w:pPr>
        <w:spacing w:after="300"/>
      </w:pPr>
      <w:r>
        <w:rPr>
          <w:rFonts w:ascii="Noto Sans CJK SC" w:hAnsi="Noto Sans CJK SC" w:eastAsia="Noto Sans CJK SC"/>
          <w:b/>
          <w:color w:val="34383E"/>
          <w:sz w:val="32"/>
          <w:lang w:val="zh-CN" w:eastAsia="zh-CN"/>
        </w:rPr>
        <w:t>删除按钮，删不掉记录</w:t>
      </w:r>
    </w:p>
    <w:tbl>
      <w:tblPr>
        <w:tblW w:type="auto" w:w="0"/>
        <w:jc w:val="center"/>
        <w:tblLook w:firstColumn="1" w:firstRow="1" w:lastColumn="0" w:lastRow="0" w:noHBand="0" w:noVBand="1" w:val="04A0"/>
      </w:tblPr>
      <w:tblGrid>
        <w:gridCol w:w="9831"/>
      </w:tblGrid>
      <w:tr>
        <w:tc>
          <w:tcPr>
            <w:tcW w:type="dxa" w:w="9831"/>
            <w:shd w:fill="FFF3EC"/>
            <w:tcMar>
              <w:top w:w="180" w:type="dxa"/>
              <w:start w:w="220" w:type="dxa"/>
              <w:bottom w:w="180" w:type="dxa"/>
              <w:end w:w="220" w:type="dxa"/>
            </w:tcMar>
            <w:tcBorders>
              <w:top w:val="single" w:sz="2" w:color="F2D7C9"/>
              <w:left w:val="single" w:sz="28" w:color="F26A2E"/>
              <w:bottom w:val="single" w:sz="2" w:color="F2D7C9"/>
              <w:right w:val="single" w:sz="2" w:color="F2D7C9"/>
            </w:tcBorders>
          </w:tcPr>
          <w:p>
            <w:pPr>
              <w:spacing w:after="0" w:line="300" w:lineRule="auto"/>
            </w:pPr>
            <w:r>
              <w:rPr>
                <w:rFonts w:ascii="Inter" w:hAnsi="Inter" w:eastAsia="Inter"/>
                <w:b/>
                <w:color w:val="171717"/>
                <w:sz w:val="20"/>
                <w:lang w:val="en-US" w:eastAsia="en-US"/>
              </w:rPr>
              <w:t>A four-language open inquiry into the historical “Guaranteed Win” admin workflow, a four-year complaint timeline, probability claims, account-record preservation, and equal treatment of overseas users.</w:t>
            </w:r>
          </w:p>
        </w:tc>
      </w:tr>
    </w:tbl>
    <w:p>
      <w:pPr>
        <w:spacing w:before="280" w:after="100"/>
      </w:pPr>
      <w:r>
        <w:rPr>
          <w:rFonts w:ascii="Inter Display" w:hAnsi="Inter Display" w:eastAsia="Inter Display"/>
          <w:b/>
          <w:color w:val="F26A2E"/>
          <w:sz w:val="15"/>
          <w:lang w:val="en-US" w:eastAsia="en-US"/>
        </w:rPr>
        <w:t>EVIDENCE CUT-OFF</w:t>
      </w:r>
      <w:r>
        <w:rPr>
          <w:rFonts w:ascii="Inter" w:hAnsi="Inter" w:eastAsia="Inter"/>
          <w:b/>
          <w:color w:val="171717"/>
          <w:sz w:val="17"/>
          <w:lang w:val="en-US" w:eastAsia="en-US"/>
        </w:rPr>
        <w:t xml:space="preserve">  4 SEPTEMBER 2026 · ASIA/TOKYO</w:t>
      </w:r>
    </w:p>
    <w:p>
      <w:pPr>
        <w:spacing w:after="80"/>
      </w:pPr>
      <w:r>
        <w:rPr>
          <w:rFonts w:ascii="Inter Display" w:hAnsi="Inter Display" w:eastAsia="Inter Display"/>
          <w:b/>
          <w:color w:val="F26A2E"/>
          <w:sz w:val="15"/>
          <w:lang w:val="en-US" w:eastAsia="en-US"/>
        </w:rPr>
        <w:t>VERSIONS</w:t>
      </w:r>
      <w:r>
        <w:rPr>
          <w:rFonts w:ascii="Noto Sans CJK JP" w:hAnsi="Noto Sans CJK JP" w:eastAsia="Noto Sans CJK JP"/>
          <w:b/>
          <w:color w:val="171717"/>
          <w:sz w:val="17"/>
          <w:lang w:val="ja-JP" w:eastAsia="ja-JP"/>
        </w:rPr>
        <w:t xml:space="preserve">  繁體中文  ·  简体中文  ·  English  ·  日本語</w:t>
      </w:r>
    </w:p>
    <w:p>
      <w:pPr>
        <w:spacing w:before="180" w:after="0"/>
      </w:pPr>
      <w:r>
        <w:rPr>
          <w:rFonts w:ascii="Inter" w:hAnsi="Inter" w:eastAsia="Inter"/>
          <w:b/>
          <w:color w:val="7D838B"/>
          <w:sz w:val="15"/>
          <w:lang w:val="en-US" w:eastAsia="en-US"/>
        </w:rPr>
        <w:t>PUBLICATION DRAFT · NO JUDICIAL OR REGULATORY FINDING IS ASSERTED</w:t>
      </w:r>
    </w:p>
    <w:p>
      <w:pPr>
        <w:sectPr>
          <w:headerReference w:type="default" r:id="rId9"/>
          <w:footerReference w:type="default" r:id="rId10"/>
          <w:pgSz w:w="11905" w:h="16838"/>
          <w:pgMar w:top="893" w:right="1037" w:bottom="792" w:left="1037" w:header="374" w:footer="403" w:gutter="0"/>
          <w:cols w:space="720"/>
          <w:docGrid w:linePitch="360"/>
        </w:sectPr>
      </w:pPr>
    </w:p>
    <w:p>
      <w:pPr>
        <w:keepNext/>
        <w:widowControl/>
        <w:spacing w:before="80" w:after="180"/>
        <w:jc w:val="left"/>
      </w:pPr>
      <w:r>
        <w:rPr>
          <w:rFonts w:ascii="Inter Display" w:hAnsi="Inter Display" w:eastAsia="Inter Display"/>
          <w:b/>
          <w:color w:val="171717"/>
          <w:sz w:val="48"/>
          <w:lang w:val="en-US" w:eastAsia="en-US"/>
        </w:rPr>
        <w:t>Document map</w:t>
      </w:r>
    </w:p>
    <w:p>
      <w:pPr>
        <w:widowControl/>
        <w:spacing w:after="200" w:before="0" w:line="293" w:lineRule="auto"/>
        <w:jc w:val="both"/>
      </w:pPr>
      <w:r>
        <w:rPr>
          <w:rFonts w:ascii="Inter" w:hAnsi="Inter" w:eastAsia="Inter"/>
          <w:color w:val="171717"/>
          <w:sz w:val="20"/>
          <w:lang w:val="en-US" w:eastAsia="en-US"/>
        </w:rPr>
        <w:t>Each language section is a complete standalone article. The shared source register and publication notes appear at the end.</w:t>
      </w:r>
    </w:p>
    <w:tbl>
      <w:tblPr>
        <w:tblStyle w:val="TableGrid"/>
        <w:tblW w:type="auto" w:w="0"/>
        <w:jc w:val="center"/>
        <w:tblLayout w:type="autofit"/>
        <w:tblLook w:firstColumn="1" w:firstRow="1" w:lastColumn="0" w:lastRow="0" w:noHBand="0" w:noVBand="1" w:val="04A0"/>
      </w:tblPr>
      <w:tblGrid>
        <w:gridCol w:w="4915"/>
        <w:gridCol w:w="4915"/>
      </w:tblGrid>
      <w:tr>
        <w:trPr>
          <w:cantSplit/>
          <w:tblHeader w:val="true"/>
        </w:trPr>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Inter" w:hAnsi="Inter" w:eastAsia="Inter"/>
                <w:b/>
                <w:color w:val="FFFFFF"/>
                <w:sz w:val="16"/>
                <w:lang w:val="en-US" w:eastAsia="en-US"/>
              </w:rPr>
              <w:t>Section</w:t>
            </w:r>
          </w:p>
        </w:tc>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Inter" w:hAnsi="Inter" w:eastAsia="Inter"/>
                <w:b/>
                <w:color w:val="FFFFFF"/>
                <w:sz w:val="16"/>
                <w:lang w:val="en-US" w:eastAsia="en-US"/>
              </w:rPr>
              <w:t>Purpose</w:t>
            </w:r>
          </w:p>
        </w:tc>
      </w:tr>
      <w:tr>
        <w:trPr>
          <w:cantSplit/>
        </w:trPr>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6"/>
                <w:lang w:val="en-US" w:eastAsia="en-US"/>
              </w:rPr>
              <w:t>中文（繁體）</w:t>
            </w:r>
          </w:p>
        </w:tc>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6"/>
                <w:lang w:val="en-US" w:eastAsia="en-US"/>
              </w:rPr>
              <w:t>完整繁體中文調查文章、時間線、公開問題及用戶行動指引</w:t>
            </w:r>
          </w:p>
        </w:tc>
      </w:tr>
      <w:tr>
        <w:trPr>
          <w:cantSplit/>
        </w:trPr>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6"/>
                <w:lang w:val="en-US" w:eastAsia="en-US"/>
              </w:rPr>
              <w:t>中文（简体）</w:t>
            </w:r>
          </w:p>
        </w:tc>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6"/>
                <w:lang w:val="en-US" w:eastAsia="en-US"/>
              </w:rPr>
              <w:t>完整简体中文调查文章、时间线、公开质询及用户行动指引</w:t>
            </w:r>
          </w:p>
        </w:tc>
      </w:tr>
      <w:tr>
        <w:trPr>
          <w:cantSplit/>
        </w:trPr>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6"/>
                <w:lang w:val="en-US" w:eastAsia="en-US"/>
              </w:rPr>
              <w:t>English</w:t>
            </w:r>
          </w:p>
        </w:tc>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6"/>
                <w:lang w:val="en-US" w:eastAsia="en-US"/>
              </w:rPr>
              <w:t>Full English investigation, timeline, open questions, and user action guide</w:t>
            </w:r>
          </w:p>
        </w:tc>
      </w:tr>
      <w:tr>
        <w:trPr>
          <w:cantSplit/>
        </w:trPr>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6"/>
                <w:lang w:val="en-US" w:eastAsia="en-US"/>
              </w:rPr>
              <w:t>日本語</w:t>
            </w:r>
          </w:p>
        </w:tc>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6"/>
                <w:lang w:val="en-US" w:eastAsia="en-US"/>
              </w:rPr>
              <w:t>日本語による調査記事、時系列、公開質問、利用者向け保存・相談案内</w:t>
            </w:r>
          </w:p>
        </w:tc>
      </w:tr>
      <w:tr>
        <w:trPr>
          <w:cantSplit/>
        </w:trPr>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6"/>
                <w:lang w:val="en-US" w:eastAsia="en-US"/>
              </w:rPr>
              <w:t>Sources / Notes</w:t>
            </w:r>
          </w:p>
        </w:tc>
        <w:tc>
          <w:tcPr>
            <w:tcW w:type="dxa" w:w="4915"/>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6"/>
                <w:lang w:val="en-US" w:eastAsia="en-US"/>
              </w:rPr>
              <w:t>Shared source key, integrity note, probability assumptions, and publication safeguards</w:t>
            </w:r>
          </w:p>
        </w:tc>
      </w:tr>
    </w:tbl>
    <w:p>
      <w:pPr>
        <w:spacing w:after="0"/>
      </w:pP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How to read the claims</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Inter" w:hAnsi="Inter" w:eastAsia="Inter"/>
                <w:b/>
                <w:color w:val="171717"/>
                <w:sz w:val="20"/>
                <w:lang w:val="en-US" w:eastAsia="en-US"/>
              </w:rPr>
              <w:t>Confirmed capability is not treated as proven use. A complaint is not treated as proof of causation. A statistical outlier is not treated as proof of manipulation. The article nevertheless insists that a platform controlling the decisive logs must disclose enough evidence for independent verification.</w:t>
            </w:r>
          </w:p>
        </w:tc>
      </w:tr>
    </w:tbl>
    <w:p>
      <w:pPr>
        <w:spacing w:after="0"/>
      </w:pPr>
    </w:p>
    <w:p>
      <w:pPr>
        <w:widowControl/>
        <w:spacing w:after="100" w:before="0" w:line="293" w:lineRule="auto"/>
        <w:jc w:val="both"/>
      </w:pPr>
      <w:r>
        <w:rPr>
          <w:rFonts w:ascii="Inter" w:hAnsi="Inter" w:eastAsia="Inter"/>
          <w:color w:val="171717"/>
          <w:sz w:val="19"/>
          <w:lang w:val="en-US" w:eastAsia="en-US"/>
        </w:rPr>
        <w:t xml:space="preserve">The central evidence is a preserved public admin-frontend operation named </w:t>
      </w:r>
      <w:r>
        <w:rPr>
          <w:rFonts w:ascii="DejaVu Sans Mono" w:hAnsi="DejaVu Sans Mono" w:eastAsia="DejaVu Sans Mono"/>
          <w:color w:val="9C3D11"/>
          <w:sz w:val="18"/>
          <w:lang w:val="en-US" w:eastAsia="en-US"/>
        </w:rPr>
        <w:t>scheduleAssignGuaranteedWinOripaUsers</w:t>
      </w:r>
      <w:r>
        <w:rPr>
          <w:rFonts w:ascii="Inter" w:hAnsi="Inter" w:eastAsia="Inter"/>
          <w:color w:val="171717"/>
          <w:sz w:val="19"/>
          <w:lang w:val="en-US" w:eastAsia="en-US"/>
        </w:rPr>
        <w:t xml:space="preserve">, accepting </w:t>
      </w:r>
      <w:r>
        <w:rPr>
          <w:rFonts w:ascii="DejaVu Sans Mono" w:hAnsi="DejaVu Sans Mono" w:eastAsia="DejaVu Sans Mono"/>
          <w:color w:val="9C3D11"/>
          <w:sz w:val="18"/>
          <w:lang w:val="en-US" w:eastAsia="en-US"/>
        </w:rPr>
        <w:t>oripaIds</w:t>
      </w:r>
      <w:r>
        <w:rPr>
          <w:rFonts w:ascii="Inter" w:hAnsi="Inter" w:eastAsia="Inter"/>
          <w:color w:val="171717"/>
          <w:sz w:val="19"/>
          <w:lang w:val="en-US" w:eastAsia="en-US"/>
        </w:rPr>
        <w:t xml:space="preserve"> and returning </w:t>
      </w:r>
      <w:r>
        <w:rPr>
          <w:rFonts w:ascii="DejaVu Sans Mono" w:hAnsi="DejaVu Sans Mono" w:eastAsia="DejaVu Sans Mono"/>
          <w:color w:val="9C3D11"/>
          <w:sz w:val="18"/>
          <w:lang w:val="en-US" w:eastAsia="en-US"/>
        </w:rPr>
        <w:t>openAt</w:t>
      </w:r>
      <w:r>
        <w:rPr>
          <w:rFonts w:ascii="Inter" w:hAnsi="Inter" w:eastAsia="Inter"/>
          <w:color w:val="171717"/>
          <w:sz w:val="19"/>
          <w:lang w:val="en-US" w:eastAsia="en-US"/>
        </w:rPr>
        <w:t xml:space="preserve">, </w:t>
      </w:r>
      <w:r>
        <w:rPr>
          <w:rFonts w:ascii="DejaVu Sans Mono" w:hAnsi="DejaVu Sans Mono" w:eastAsia="DejaVu Sans Mono"/>
          <w:color w:val="9C3D11"/>
          <w:sz w:val="18"/>
          <w:lang w:val="en-US" w:eastAsia="en-US"/>
        </w:rPr>
        <w:t>oripaCount</w:t>
      </w:r>
      <w:r>
        <w:rPr>
          <w:rFonts w:ascii="Inter" w:hAnsi="Inter" w:eastAsia="Inter"/>
          <w:color w:val="171717"/>
          <w:sz w:val="19"/>
          <w:lang w:val="en-US" w:eastAsia="en-US"/>
        </w:rPr>
        <w:t xml:space="preserve">, and </w:t>
      </w:r>
      <w:r>
        <w:rPr>
          <w:rFonts w:ascii="DejaVu Sans Mono" w:hAnsi="DejaVu Sans Mono" w:eastAsia="DejaVu Sans Mono"/>
          <w:color w:val="9C3D11"/>
          <w:sz w:val="18"/>
          <w:lang w:val="en-US" w:eastAsia="en-US"/>
        </w:rPr>
        <w:t>scheduleTime</w:t>
      </w:r>
      <w:r>
        <w:rPr>
          <w:rFonts w:ascii="Inter" w:hAnsi="Inter" w:eastAsia="Inter"/>
          <w:color w:val="171717"/>
          <w:sz w:val="19"/>
          <w:lang w:val="en-US" w:eastAsia="en-US"/>
        </w:rPr>
        <w:t xml:space="preserve">, together with the Japanese interface label </w:t>
      </w:r>
      <w:r>
        <w:rPr>
          <w:rFonts w:ascii="DejaVu Sans Mono" w:hAnsi="DejaVu Sans Mono" w:eastAsia="DejaVu Sans Mono"/>
          <w:color w:val="9C3D11"/>
          <w:sz w:val="18"/>
          <w:lang w:val="en-US" w:eastAsia="en-US"/>
        </w:rPr>
        <w:t>ユーザーの自動割り当て予約</w:t>
      </w:r>
      <w:r>
        <w:rPr>
          <w:rFonts w:ascii="Inter" w:hAnsi="Inter" w:eastAsia="Inter"/>
          <w:color w:val="171717"/>
          <w:sz w:val="19"/>
          <w:lang w:val="en-US" w:eastAsia="en-US"/>
        </w:rPr>
        <w:t>.</w:t>
      </w:r>
    </w:p>
    <w:p>
      <w:pPr>
        <w:sectPr>
          <w:headerReference w:type="default" r:id="rId11"/>
          <w:footerReference w:type="default" r:id="rId12"/>
          <w:pgSz w:w="11905" w:h="16838"/>
          <w:pgMar w:top="979" w:right="1037" w:bottom="936" w:left="1037" w:header="374" w:footer="403" w:gutter="0"/>
          <w:cols w:space="720"/>
          <w:docGrid w:linePitch="360"/>
        </w:sectPr>
      </w:pPr>
    </w:p>
    <w:p>
      <w:pPr>
        <w:spacing w:after="140"/>
      </w:pPr>
      <w:r>
        <w:rPr>
          <w:rFonts w:ascii="Noto Sans CJK HK" w:hAnsi="Noto Sans CJK HK" w:eastAsia="Noto Sans CJK HK"/>
          <w:b/>
          <w:color w:val="F26A2E"/>
          <w:sz w:val="16"/>
          <w:lang w:val="zh-HK" w:eastAsia="zh-HK"/>
        </w:rPr>
        <w:t>中文（繁體）</w:t>
      </w:r>
    </w:p>
    <w:p>
      <w:pPr>
        <w:keepNext/>
        <w:widowControl/>
        <w:spacing w:before="80" w:after="180"/>
        <w:jc w:val="left"/>
      </w:pPr>
      <w:r>
        <w:rPr>
          <w:rFonts w:ascii="Noto Sans CJK HK" w:hAnsi="Noto Sans CJK HK" w:eastAsia="Noto Sans CJK HK"/>
          <w:b/>
          <w:color w:val="171717"/>
          <w:sz w:val="44"/>
          <w:lang w:val="zh-HK" w:eastAsia="zh-HK"/>
        </w:rPr>
        <w:t>刪除按鈕，刪不掉紀錄</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CLOVE Oripa「Guaranteed Win」管理功能、四年投訴時間線與海外用戶公平性公開查詢</w:t>
      </w:r>
    </w:p>
    <w:p>
      <w:pPr>
        <w:widowControl/>
        <w:spacing w:after="80" w:before="0" w:line="278" w:lineRule="auto"/>
        <w:jc w:val="left"/>
      </w:pPr>
      <w:r>
        <w:rPr>
          <w:rFonts w:ascii="Noto Sans CJK HK" w:hAnsi="Noto Sans CJK HK" w:eastAsia="Noto Sans CJK HK"/>
          <w:b/>
          <w:color w:val="5F6368"/>
          <w:sz w:val="17"/>
          <w:lang w:val="zh-HK" w:eastAsia="zh-HK"/>
        </w:rPr>
        <w:t>發布日期：2026 年 9 月 4 日｜文件性質：公共利益調查文章／公開問題書｜語言版本：繁體中文</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HK" w:hAnsi="Noto Sans CJK HK" w:eastAsia="Noto Sans CJK HK"/>
                <w:b/>
                <w:color w:val="171717"/>
                <w:sz w:val="20"/>
                <w:lang w:val="zh-HK" w:eastAsia="zh-HK"/>
              </w:rPr>
              <w:t>本文不宣告 CLOVE 或其營運公司已被司法機關認定造假或欺詐。本文公開的是可核對的歷史程式、被保存的投訴紀錄、現時仍然存在的關鍵資料缺口，以及平台必須回答的問題。</w:t>
            </w:r>
          </w:p>
        </w:tc>
      </w:tr>
    </w:tbl>
    <w:p>
      <w:pPr>
        <w:spacing w:after="0"/>
      </w:pPr>
    </w:p>
    <w:p>
      <w:pPr>
        <w:widowControl/>
        <w:spacing w:after="110" w:before="0" w:line="293" w:lineRule="auto"/>
        <w:jc w:val="both"/>
      </w:pPr>
      <w:r>
        <w:rPr>
          <w:rFonts w:ascii="Noto Sans CJK HK" w:hAnsi="Noto Sans CJK HK" w:eastAsia="Noto Sans CJK HK"/>
          <w:color w:val="171717"/>
          <w:sz w:val="19"/>
          <w:lang w:val="zh-HK" w:eastAsia="zh-HK"/>
        </w:rPr>
        <w:t>本文所用「已證實」，只表示有可重複核對的公開檔案、封存頁面或官方資料支持；「用戶反映」表示有投訴內容存在，但未必已經由獨立第三方驗證其原因；「合理疑問」是由已知事實引出的問題，不等於法律結論。</w:t>
      </w:r>
    </w:p>
    <w:p>
      <w:pPr>
        <w:spacing w:before="100" w:after="160"/>
        <w:pBdr>
          <w:bottom w:val="single" w:sz="10" w:space="1" w:color="F26A2E"/>
        </w:pBdr>
      </w:pP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核心結論</w:t>
      </w:r>
    </w:p>
    <w:p>
      <w:pPr>
        <w:widowControl/>
        <w:spacing w:after="110" w:before="0" w:line="293" w:lineRule="auto"/>
        <w:jc w:val="both"/>
      </w:pPr>
      <w:r>
        <w:rPr>
          <w:rFonts w:ascii="Noto Sans CJK HK" w:hAnsi="Noto Sans CJK HK" w:eastAsia="Noto Sans CJK HK"/>
          <w:color w:val="171717"/>
          <w:sz w:val="19"/>
          <w:lang w:val="zh-HK" w:eastAsia="zh-HK"/>
        </w:rPr>
        <w:t xml:space="preserve">一個出售機率型商品的平台，其歷史管理前端曾經出現名為 </w:t>
      </w:r>
      <w:r>
        <w:rPr>
          <w:rFonts w:ascii="DejaVu Sans Mono" w:hAnsi="DejaVu Sans Mono" w:eastAsia="DejaVu Sans Mono"/>
          <w:color w:val="9C3D11"/>
          <w:sz w:val="17"/>
          <w:lang w:val="zh-HK" w:eastAsia="zh-HK"/>
        </w:rPr>
        <w:t>scheduleAssignGuaranteedWinOripaUsers</w:t>
      </w:r>
      <w:r>
        <w:rPr>
          <w:rFonts w:ascii="Noto Sans CJK HK" w:hAnsi="Noto Sans CJK HK" w:eastAsia="Noto Sans CJK HK"/>
          <w:color w:val="171717"/>
          <w:sz w:val="19"/>
          <w:lang w:val="zh-HK" w:eastAsia="zh-HK"/>
        </w:rPr>
        <w:t xml:space="preserve"> 的操作，畫面同時顯示「ユーザーの自動割り当て予約」（用戶自動分配預約）。該操作接受一組 </w:t>
      </w:r>
      <w:r>
        <w:rPr>
          <w:rFonts w:ascii="DejaVu Sans Mono" w:hAnsi="DejaVu Sans Mono" w:eastAsia="DejaVu Sans Mono"/>
          <w:color w:val="9C3D11"/>
          <w:sz w:val="17"/>
          <w:lang w:val="zh-HK" w:eastAsia="zh-HK"/>
        </w:rPr>
        <w:t>oripaIds</w:t>
      </w:r>
      <w:r>
        <w:rPr>
          <w:rFonts w:ascii="Noto Sans CJK HK" w:hAnsi="Noto Sans CJK HK" w:eastAsia="Noto Sans CJK HK"/>
          <w:color w:val="171717"/>
          <w:sz w:val="19"/>
          <w:lang w:val="zh-HK" w:eastAsia="zh-HK"/>
        </w:rPr>
        <w:t>，並回傳開放時間、Oripa 數量及排程執行時間。[E1]</w:t>
      </w:r>
    </w:p>
    <w:p>
      <w:pPr>
        <w:widowControl/>
        <w:spacing w:after="110" w:before="0" w:line="293" w:lineRule="auto"/>
        <w:jc w:val="both"/>
      </w:pPr>
      <w:r>
        <w:rPr>
          <w:rFonts w:ascii="Noto Sans CJK HK" w:hAnsi="Noto Sans CJK HK" w:eastAsia="Noto Sans CJK HK"/>
          <w:color w:val="171717"/>
          <w:sz w:val="19"/>
          <w:lang w:val="zh-HK" w:eastAsia="zh-HK"/>
        </w:rPr>
        <w:t>這些資料</w:t>
      </w:r>
      <w:r>
        <w:rPr>
          <w:rFonts w:ascii="Noto Sans CJK HK" w:hAnsi="Noto Sans CJK HK" w:eastAsia="Noto Sans CJK HK"/>
          <w:b/>
          <w:color w:val="171717"/>
          <w:sz w:val="19"/>
          <w:lang w:val="zh-HK" w:eastAsia="zh-HK"/>
        </w:rPr>
        <w:t>足以證明一套針對指定 Oripa 排程「Guaranteed Win Users」自動分配的管理功能曾經存在</w:t>
      </w:r>
      <w:r>
        <w:rPr>
          <w:rFonts w:ascii="Noto Sans CJK HK" w:hAnsi="Noto Sans CJK HK" w:eastAsia="Noto Sans CJK HK"/>
          <w:color w:val="171717"/>
          <w:sz w:val="19"/>
          <w:lang w:val="zh-HK" w:eastAsia="zh-HK"/>
        </w:rPr>
        <w:t>；但它們仍未獨立證明：哪些用戶被分配、員工能否直接指定具名帳戶、該功能是否曾用於一般公眾付費抽選，或者它是否改變過任何一次真實結果。</w:t>
      </w:r>
    </w:p>
    <w:p>
      <w:pPr>
        <w:widowControl/>
        <w:spacing w:after="110" w:before="0" w:line="293" w:lineRule="auto"/>
        <w:jc w:val="both"/>
      </w:pPr>
      <w:r>
        <w:rPr>
          <w:rFonts w:ascii="Noto Sans CJK HK" w:hAnsi="Noto Sans CJK HK" w:eastAsia="Noto Sans CJK HK"/>
          <w:color w:val="171717"/>
          <w:sz w:val="19"/>
          <w:lang w:val="zh-HK" w:eastAsia="zh-HK"/>
        </w:rPr>
        <w:t>因此，本文提出的不是「請公眾先相信指控」，而是：</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HK" w:hAnsi="Noto Sans CJK HK" w:eastAsia="Noto Sans CJK HK"/>
                <w:b/>
                <w:color w:val="171717"/>
                <w:sz w:val="20"/>
                <w:lang w:val="zh-HK" w:eastAsia="zh-HK"/>
              </w:rPr>
              <w:t>平台既然獨佔定義、權限與歷史日誌，就有責任交出足以讓公眾核實公平性的資料。刪除介面、改名或發表一句保證，都不能回答功能曾否被使用、用於甚麼產品、影響過甚麼人。</w:t>
            </w:r>
          </w:p>
        </w:tc>
      </w:tr>
    </w:tbl>
    <w:p>
      <w:pPr>
        <w:spacing w:after="0"/>
      </w:pP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證據分級</w:t>
      </w:r>
    </w:p>
    <w:tbl>
      <w:tblPr>
        <w:tblStyle w:val="TableGrid"/>
        <w:tblW w:type="auto" w:w="0"/>
        <w:jc w:val="center"/>
        <w:tblLayout w:type="autofit"/>
        <w:tblLook w:firstColumn="1" w:firstRow="1" w:lastColumn="0" w:lastRow="0" w:noHBand="0" w:noVBand="1" w:val="04A0"/>
      </w:tblPr>
      <w:tblGrid>
        <w:gridCol w:w="3277"/>
        <w:gridCol w:w="3277"/>
        <w:gridCol w:w="3277"/>
      </w:tblGrid>
      <w:tr>
        <w:trPr>
          <w:cantSplit/>
          <w:tblHeader w:val="true"/>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Noto Sans CJK HK" w:hAnsi="Noto Sans CJK HK" w:eastAsia="Noto Sans CJK HK"/>
                <w:b/>
                <w:color w:val="FFFFFF"/>
                <w:sz w:val="13"/>
                <w:lang w:val="zh-HK" w:eastAsia="zh-HK"/>
              </w:rPr>
              <w:t>分級</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Noto Sans CJK HK" w:hAnsi="Noto Sans CJK HK" w:eastAsia="Noto Sans CJK HK"/>
                <w:b/>
                <w:color w:val="FFFFFF"/>
                <w:sz w:val="13"/>
                <w:lang w:val="zh-HK" w:eastAsia="zh-HK"/>
              </w:rPr>
              <w:t>本文能夠說甚麼</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Noto Sans CJK HK" w:hAnsi="Noto Sans CJK HK" w:eastAsia="Noto Sans CJK HK"/>
                <w:b/>
                <w:color w:val="FFFFFF"/>
                <w:sz w:val="13"/>
                <w:lang w:val="zh-HK" w:eastAsia="zh-HK"/>
              </w:rPr>
              <w:t>本文不會偷換成甚麼</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HK" w:hAnsi="Noto Sans CJK HK" w:eastAsia="Noto Sans CJK HK"/>
                <w:b/>
                <w:color w:val="171717"/>
                <w:sz w:val="13"/>
                <w:lang w:val="zh-HK" w:eastAsia="zh-HK"/>
              </w:rPr>
              <w:t>已證實</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HK" w:hAnsi="Noto Sans CJK HK" w:eastAsia="Noto Sans CJK HK"/>
                <w:color w:val="171717"/>
                <w:sz w:val="13"/>
                <w:lang w:val="zh-HK" w:eastAsia="zh-HK"/>
              </w:rPr>
              <w:t>歷史公開管理前端包含相關日文介面、GraphQL 操作名稱、</w:t>
            </w:r>
            <w:r>
              <w:rPr>
                <w:rFonts w:ascii="DejaVu Sans Mono" w:hAnsi="DejaVu Sans Mono" w:eastAsia="DejaVu Sans Mono"/>
                <w:color w:val="9C3D11"/>
                <w:sz w:val="16"/>
                <w:lang w:val="zh-HK" w:eastAsia="zh-HK"/>
              </w:rPr>
              <w:t>oripaIds</w:t>
            </w:r>
            <w:r>
              <w:rPr>
                <w:rFonts w:ascii="Noto Sans CJK HK" w:hAnsi="Noto Sans CJK HK" w:eastAsia="Noto Sans CJK HK"/>
                <w:color w:val="171717"/>
                <w:sz w:val="13"/>
                <w:lang w:val="zh-HK" w:eastAsia="zh-HK"/>
              </w:rPr>
              <w:t xml:space="preserve"> 輸入及三項回傳欄位</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HK" w:hAnsi="Noto Sans CJK HK" w:eastAsia="Noto Sans CJK HK"/>
                <w:color w:val="171717"/>
                <w:sz w:val="13"/>
                <w:lang w:val="zh-HK" w:eastAsia="zh-HK"/>
              </w:rPr>
              <w:t>已證實平台操控某次付費抽選</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HK" w:hAnsi="Noto Sans CJK HK" w:eastAsia="Noto Sans CJK HK"/>
                <w:b/>
                <w:color w:val="171717"/>
                <w:sz w:val="13"/>
                <w:lang w:val="zh-HK" w:eastAsia="zh-HK"/>
              </w:rPr>
              <w:t>已證實</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HK" w:hAnsi="Noto Sans CJK HK" w:eastAsia="Noto Sans CJK HK"/>
                <w:color w:val="171717"/>
                <w:sz w:val="13"/>
                <w:lang w:val="zh-HK" w:eastAsia="zh-HK"/>
              </w:rPr>
              <w:t>2022 年曾有用戶公開投訴大額消費後未中高價獎項，內容獲同期網站轉載及部分封存</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HK" w:hAnsi="Noto Sans CJK HK" w:eastAsia="Noto Sans CJK HK"/>
                <w:color w:val="171717"/>
                <w:sz w:val="13"/>
                <w:lang w:val="zh-HK" w:eastAsia="zh-HK"/>
              </w:rPr>
              <w:t>投訴所推測的原因已獲證實</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HK" w:hAnsi="Noto Sans CJK HK" w:eastAsia="Noto Sans CJK HK"/>
                <w:b/>
                <w:color w:val="171717"/>
                <w:sz w:val="13"/>
                <w:lang w:val="zh-HK" w:eastAsia="zh-HK"/>
              </w:rPr>
              <w:t>用戶反映</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HK" w:hAnsi="Noto Sans CJK HK" w:eastAsia="Noto Sans CJK HK"/>
                <w:color w:val="171717"/>
                <w:sz w:val="13"/>
                <w:lang w:val="zh-HK" w:eastAsia="zh-HK"/>
              </w:rPr>
              <w:t>公開應用程式商店及社群仍可見「二分之一」產品連續多次不中、回報遠低於預期等投訴</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HK" w:hAnsi="Noto Sans CJK HK" w:eastAsia="Noto Sans CJK HK"/>
                <w:color w:val="171717"/>
                <w:sz w:val="13"/>
                <w:lang w:val="zh-HK" w:eastAsia="zh-HK"/>
              </w:rPr>
              <w:t>每一宗評論都真確，或全部由同一機制造成</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HK" w:hAnsi="Noto Sans CJK HK" w:eastAsia="Noto Sans CJK HK"/>
                <w:b/>
                <w:color w:val="171717"/>
                <w:sz w:val="13"/>
                <w:lang w:val="zh-HK" w:eastAsia="zh-HK"/>
              </w:rPr>
              <w:t>待核實</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HK" w:hAnsi="Noto Sans CJK HK" w:eastAsia="Noto Sans CJK HK"/>
                <w:color w:val="171717"/>
                <w:sz w:val="13"/>
                <w:lang w:val="zh-HK" w:eastAsia="zh-HK"/>
              </w:rPr>
              <w:t>有帳戶在爭議後失去存取或被刪除的個案說法</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HK" w:hAnsi="Noto Sans CJK HK" w:eastAsia="Noto Sans CJK HK"/>
                <w:color w:val="171717"/>
                <w:sz w:val="13"/>
                <w:lang w:val="zh-HK" w:eastAsia="zh-HK"/>
              </w:rPr>
              <w:t>平台已被證實為消滅證據而刪除帳戶</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HK" w:hAnsi="Noto Sans CJK HK" w:eastAsia="Noto Sans CJK HK"/>
                <w:b/>
                <w:color w:val="171717"/>
                <w:sz w:val="13"/>
                <w:lang w:val="zh-HK" w:eastAsia="zh-HK"/>
              </w:rPr>
              <w:t>法律問題</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HK" w:hAnsi="Noto Sans CJK HK" w:eastAsia="Noto Sans CJK HK"/>
                <w:color w:val="171717"/>
                <w:sz w:val="13"/>
                <w:lang w:val="zh-HK" w:eastAsia="zh-HK"/>
              </w:rPr>
              <w:t>若交易表示與實際機制有重大差異，可能值得監管或執法機關調查</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HK" w:hAnsi="Noto Sans CJK HK" w:eastAsia="Noto Sans CJK HK"/>
                <w:color w:val="171717"/>
                <w:sz w:val="13"/>
                <w:lang w:val="zh-HK" w:eastAsia="zh-HK"/>
              </w:rPr>
              <w:t>本文已作出刑事詐欺或違法裁決</w:t>
            </w:r>
          </w:p>
        </w:tc>
      </w:tr>
    </w:tbl>
    <w:p>
      <w:pPr>
        <w:spacing w:after="0"/>
      </w:pPr>
    </w:p>
    <w:p>
      <w:pPr>
        <w:spacing w:before="100" w:after="160"/>
        <w:pBdr>
          <w:bottom w:val="single" w:sz="10" w:space="1" w:color="F26A2E"/>
        </w:pBdr>
      </w:pP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時間線：投訴沒有因帖文消失而不存在，功能也沒有因介面改動而失去歷史</w:t>
      </w:r>
    </w:p>
    <w:tbl>
      <w:tblPr>
        <w:tblStyle w:val="TableGrid"/>
        <w:tblW w:type="auto" w:w="0"/>
        <w:jc w:val="center"/>
        <w:tblLayout w:type="autofit"/>
        <w:tblLook w:firstColumn="1" w:firstRow="1" w:lastColumn="0" w:lastRow="0" w:noHBand="0" w:noVBand="1" w:val="04A0"/>
      </w:tblPr>
      <w:tblGrid>
        <w:gridCol w:w="3277"/>
        <w:gridCol w:w="3277"/>
        <w:gridCol w:w="3277"/>
      </w:tblGrid>
      <w:tr>
        <w:trPr>
          <w:cantSplit/>
          <w:tblHeader w:val="true"/>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Noto Sans CJK HK" w:hAnsi="Noto Sans CJK HK" w:eastAsia="Noto Sans CJK HK"/>
                <w:b/>
                <w:color w:val="FFFFFF"/>
                <w:sz w:val="15"/>
                <w:lang w:val="zh-HK" w:eastAsia="zh-HK"/>
              </w:rPr>
              <w:t>日期</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Noto Sans CJK HK" w:hAnsi="Noto Sans CJK HK" w:eastAsia="Noto Sans CJK HK"/>
                <w:b/>
                <w:color w:val="FFFFFF"/>
                <w:sz w:val="15"/>
                <w:lang w:val="zh-HK" w:eastAsia="zh-HK"/>
              </w:rPr>
              <w:t>可核對事件</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Noto Sans CJK HK" w:hAnsi="Noto Sans CJK HK" w:eastAsia="Noto Sans CJK HK"/>
                <w:b/>
                <w:color w:val="FFFFFF"/>
                <w:sz w:val="15"/>
                <w:lang w:val="zh-HK" w:eastAsia="zh-HK"/>
              </w:rPr>
              <w:t>證據狀態與限制</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b/>
                <w:color w:val="171717"/>
                <w:sz w:val="15"/>
                <w:lang w:val="zh-HK" w:eastAsia="zh-HK"/>
              </w:rPr>
              <w:t>2022-10-28</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color w:val="171717"/>
                <w:sz w:val="15"/>
                <w:lang w:val="zh-HK" w:eastAsia="zh-HK"/>
              </w:rPr>
              <w:t>用戶霞うた公開表示，約使用 8 萬日圓、抽了約 240 至 250 次，所稱「當たり枠」為 0，並表示已保存螢幕錄影</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color w:val="171717"/>
                <w:sz w:val="15"/>
                <w:lang w:val="zh-HK" w:eastAsia="zh-HK"/>
              </w:rPr>
              <w:t>原 X／Twitter 帖文現已刪除；文字由 2022-10-31 前後的同期媒體嵌入及轉載保存，屬可證明「投訴曾被公開提出」，不等於證明抽選被操控。[H1][H2]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HK" w:hAnsi="Noto Sans CJK HK" w:eastAsia="Noto Sans CJK HK"/>
                <w:b/>
                <w:color w:val="171717"/>
                <w:sz w:val="15"/>
                <w:lang w:val="zh-HK" w:eastAsia="zh-HK"/>
              </w:rPr>
              <w:t>2022-10-29</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HK" w:hAnsi="Noto Sans CJK HK" w:eastAsia="Noto Sans CJK HK"/>
                <w:color w:val="171717"/>
                <w:sz w:val="15"/>
                <w:lang w:val="zh-HK" w:eastAsia="zh-HK"/>
              </w:rPr>
              <w:t>同一用戶再表示兩日合計約 43 萬日圓，沒有一次取得超過 1,000 點的卡；其後表示約 80 分鐘畫面已剪成影片</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HK" w:hAnsi="Noto Sans CJK HK" w:eastAsia="Noto Sans CJK HK"/>
                <w:color w:val="171717"/>
                <w:sz w:val="15"/>
                <w:lang w:val="zh-HK" w:eastAsia="zh-HK"/>
              </w:rPr>
              <w:t>原帖及原圖已不可直接取得；影片頁面曾存在，現為非公開。相關內容須標示為歷史投訴，而非司法或技術鑑定。[H1][H2]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b/>
                <w:color w:val="171717"/>
                <w:sz w:val="15"/>
                <w:lang w:val="zh-HK" w:eastAsia="zh-HK"/>
              </w:rPr>
              <w:t>2022-10-31</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color w:val="171717"/>
                <w:sz w:val="15"/>
                <w:lang w:val="zh-HK" w:eastAsia="zh-HK"/>
              </w:rPr>
              <w:t>多個日本網站報道或嵌入上述投訴；部分頁面留有 Internet Archive 快照</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color w:val="171717"/>
                <w:sz w:val="15"/>
                <w:lang w:val="zh-HK" w:eastAsia="zh-HK"/>
              </w:rPr>
              <w:t>封存頁面可核對當時的公共討論，但不能補回平台伺服器日誌。[H2]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HK" w:hAnsi="Noto Sans CJK HK" w:eastAsia="Noto Sans CJK HK"/>
                <w:b/>
                <w:color w:val="171717"/>
                <w:sz w:val="15"/>
                <w:lang w:val="zh-HK" w:eastAsia="zh-HK"/>
              </w:rPr>
              <w:t>2024-05 前後</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HK" w:hAnsi="Noto Sans CJK HK" w:eastAsia="Noto Sans CJK HK"/>
                <w:color w:val="171717"/>
                <w:sz w:val="15"/>
                <w:lang w:val="zh-HK" w:eastAsia="zh-HK"/>
              </w:rPr>
              <w:t>評價網站再次整理 2022 年事件並保存部分二次託管圖片</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HK" w:hAnsi="Noto Sans CJK HK" w:eastAsia="Noto Sans CJK HK"/>
                <w:color w:val="171717"/>
                <w:sz w:val="15"/>
                <w:lang w:val="zh-HK" w:eastAsia="zh-HK"/>
              </w:rPr>
              <w:t>圖片並非原 Twitter CDN 位元級原檔，只可作二次來源使用。[H3]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b/>
                <w:color w:val="171717"/>
                <w:sz w:val="15"/>
                <w:lang w:val="zh-HK" w:eastAsia="zh-HK"/>
              </w:rPr>
              <w:t>2026 年中至今</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color w:val="171717"/>
                <w:sz w:val="15"/>
                <w:lang w:val="zh-HK" w:eastAsia="zh-HK"/>
              </w:rPr>
              <w:t>不同地區 App Store 頁面可見正面及負面評論；部分負面評論聲稱在「1/2」產品中長時間不中或大量消費未見所謂 hit</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color w:val="171717"/>
                <w:sz w:val="15"/>
                <w:lang w:val="zh-HK" w:eastAsia="zh-HK"/>
              </w:rPr>
              <w:t>評論證明投訴存在，不證明評論者的完整抽選紀錄或原因。正面評論亦同樣不能代替獨立審計。[R1][R2][R3]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HK" w:hAnsi="Noto Sans CJK HK" w:eastAsia="Noto Sans CJK HK"/>
                <w:b/>
                <w:color w:val="171717"/>
                <w:sz w:val="15"/>
                <w:lang w:val="zh-HK" w:eastAsia="zh-HK"/>
              </w:rPr>
              <w:t>2026-09-03 至 09-04</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HK" w:hAnsi="Noto Sans CJK HK" w:eastAsia="Noto Sans CJK HK"/>
                <w:color w:val="171717"/>
                <w:sz w:val="15"/>
                <w:lang w:val="zh-HK" w:eastAsia="zh-HK"/>
              </w:rPr>
              <w:t xml:space="preserve">公開管理前端程式被保存；可核對 </w:t>
            </w:r>
            <w:r>
              <w:rPr>
                <w:rFonts w:ascii="DejaVu Sans Mono" w:hAnsi="DejaVu Sans Mono" w:eastAsia="DejaVu Sans Mono"/>
                <w:color w:val="9C3D11"/>
                <w:sz w:val="16"/>
                <w:lang w:val="zh-HK" w:eastAsia="zh-HK"/>
              </w:rPr>
              <w:t>scheduleAssignGuaranteedWinOripaUsers</w:t>
            </w:r>
            <w:r>
              <w:rPr>
                <w:rFonts w:ascii="Noto Sans CJK HK" w:hAnsi="Noto Sans CJK HK" w:eastAsia="Noto Sans CJK HK"/>
                <w:color w:val="171717"/>
                <w:sz w:val="15"/>
                <w:lang w:val="zh-HK" w:eastAsia="zh-HK"/>
              </w:rPr>
              <w:t>、日文自動分配介面及執行結果欄位；日本、v2、香港及美國庫存列表版本有獨立檔案雜湊</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HK" w:hAnsi="Noto Sans CJK HK" w:eastAsia="Noto Sans CJK HK"/>
                <w:color w:val="171717"/>
                <w:sz w:val="15"/>
                <w:lang w:val="zh-HK" w:eastAsia="zh-HK"/>
              </w:rPr>
              <w:t>證明歷史前端內容與能力命名存在；未取得後端業務定義、實際調用紀錄或受影響帳戶名單。[E1][E2][E3]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b/>
                <w:color w:val="171717"/>
                <w:sz w:val="15"/>
                <w:lang w:val="zh-HK" w:eastAsia="zh-HK"/>
              </w:rPr>
              <w:t>2026-09-04</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color w:val="171717"/>
                <w:sz w:val="15"/>
                <w:lang w:val="zh-HK" w:eastAsia="zh-HK"/>
              </w:rPr>
              <w:t>本公開查詢發出，要求平台立即保存相關日誌並接受可驗證的獨立審計</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HK" w:hAnsi="Noto Sans CJK HK" w:eastAsia="Noto Sans CJK HK"/>
                <w:color w:val="171717"/>
                <w:sz w:val="15"/>
                <w:lang w:val="zh-HK" w:eastAsia="zh-HK"/>
              </w:rPr>
              <w:t>公開詢問本身不是有罪推定；平台的回覆應以紀錄而非口頭保證支持。</w:t>
            </w:r>
          </w:p>
        </w:tc>
      </w:tr>
    </w:tbl>
    <w:p>
      <w:pPr>
        <w:spacing w:after="0"/>
      </w:pPr>
    </w:p>
    <w:p>
      <w:pPr>
        <w:spacing w:before="100" w:after="160"/>
        <w:pBdr>
          <w:bottom w:val="single" w:sz="10" w:space="1" w:color="F26A2E"/>
        </w:pBdr>
      </w:pP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一、最難迴避的，不是函式名稱，而是平台掌握了所有缺失答案</w:t>
      </w:r>
    </w:p>
    <w:p>
      <w:pPr>
        <w:widowControl/>
        <w:spacing w:after="110" w:before="0" w:line="293" w:lineRule="auto"/>
        <w:jc w:val="both"/>
      </w:pPr>
      <w:r>
        <w:rPr>
          <w:rFonts w:ascii="Noto Sans CJK HK" w:hAnsi="Noto Sans CJK HK" w:eastAsia="Noto Sans CJK HK"/>
          <w:color w:val="171717"/>
          <w:sz w:val="19"/>
          <w:lang w:val="zh-HK" w:eastAsia="zh-HK"/>
        </w:rPr>
        <w:t>公開前端程式中的 GraphQL 文件寫明：</w:t>
      </w:r>
    </w:p>
    <w:tbl>
      <w:tblPr>
        <w:tblW w:type="auto" w:w="0"/>
        <w:jc w:val="center"/>
        <w:tblLook w:firstColumn="1" w:firstRow="1" w:lastColumn="0" w:lastRow="0" w:noHBand="0" w:noVBand="1" w:val="04A0"/>
      </w:tblPr>
      <w:tblGrid>
        <w:gridCol w:w="9831"/>
      </w:tblGrid>
      <w:tr>
        <w:tc>
          <w:tcPr>
            <w:tcW w:type="dxa" w:w="9831"/>
            <w:shd w:fill="F6F7F8"/>
            <w:tcMar>
              <w:top w:w="120" w:type="dxa"/>
              <w:start w:w="140" w:type="dxa"/>
              <w:bottom w:w="120" w:type="dxa"/>
              <w:end w:w="140" w:type="dxa"/>
            </w:tcMar>
            <w:tcBorders>
              <w:top w:val="single" w:sz="4" w:color="D9DDE3"/>
              <w:left w:val="single" w:sz="4" w:color="D9DDE3"/>
              <w:bottom w:val="single" w:sz="4" w:color="D9DDE3"/>
              <w:right w:val="single" w:sz="4" w:color="D9DDE3"/>
            </w:tcBorders>
          </w:tcPr>
          <w:p>
            <w:pPr>
              <w:spacing w:after="0" w:line="240" w:lineRule="auto"/>
            </w:pPr>
            <w:r>
              <w:rPr>
                <w:rFonts w:ascii="DejaVu Sans Mono" w:hAnsi="DejaVu Sans Mono" w:eastAsia="DejaVu Sans Mono"/>
                <w:color w:val="2A2E33"/>
                <w:sz w:val="15"/>
                <w:lang w:val="zh-HK" w:eastAsia="zh-HK"/>
              </w:rPr>
              <w:t>mutation scheduleAssignGuaranteedWinOripaUsers($oripaIds: [ID!]!) {</w:t>
              <w:br/>
            </w:r>
            <w:r>
              <w:rPr>
                <w:rFonts w:ascii="DejaVu Sans Mono" w:hAnsi="DejaVu Sans Mono" w:eastAsia="DejaVu Sans Mono"/>
                <w:color w:val="2A2E33"/>
                <w:sz w:val="15"/>
                <w:lang w:val="zh-HK" w:eastAsia="zh-HK"/>
              </w:rPr>
              <w:t xml:space="preserve">  scheduleAssignGuaranteedWinOripaUsers(oripaIds: $oripaIds) {</w:t>
              <w:br/>
            </w:r>
            <w:r>
              <w:rPr>
                <w:rFonts w:ascii="DejaVu Sans Mono" w:hAnsi="DejaVu Sans Mono" w:eastAsia="DejaVu Sans Mono"/>
                <w:color w:val="2A2E33"/>
                <w:sz w:val="15"/>
                <w:lang w:val="zh-HK" w:eastAsia="zh-HK"/>
              </w:rPr>
              <w:t xml:space="preserve">    openAt</w:t>
              <w:br/>
            </w:r>
            <w:r>
              <w:rPr>
                <w:rFonts w:ascii="DejaVu Sans Mono" w:hAnsi="DejaVu Sans Mono" w:eastAsia="DejaVu Sans Mono"/>
                <w:color w:val="2A2E33"/>
                <w:sz w:val="15"/>
                <w:lang w:val="zh-HK" w:eastAsia="zh-HK"/>
              </w:rPr>
              <w:t xml:space="preserve">    oripaCount</w:t>
              <w:br/>
            </w:r>
            <w:r>
              <w:rPr>
                <w:rFonts w:ascii="DejaVu Sans Mono" w:hAnsi="DejaVu Sans Mono" w:eastAsia="DejaVu Sans Mono"/>
                <w:color w:val="2A2E33"/>
                <w:sz w:val="15"/>
                <w:lang w:val="zh-HK" w:eastAsia="zh-HK"/>
              </w:rPr>
              <w:t xml:space="preserve">    scheduleTime</w:t>
              <w:br/>
            </w:r>
            <w:r>
              <w:rPr>
                <w:rFonts w:ascii="DejaVu Sans Mono" w:hAnsi="DejaVu Sans Mono" w:eastAsia="DejaVu Sans Mono"/>
                <w:color w:val="2A2E33"/>
                <w:sz w:val="15"/>
                <w:lang w:val="zh-HK" w:eastAsia="zh-HK"/>
              </w:rPr>
              <w:t xml:space="preserve">  }</w:t>
              <w:br/>
            </w:r>
            <w:r>
              <w:rPr>
                <w:rFonts w:ascii="DejaVu Sans Mono" w:hAnsi="DejaVu Sans Mono" w:eastAsia="DejaVu Sans Mono"/>
                <w:color w:val="2A2E33"/>
                <w:sz w:val="15"/>
                <w:lang w:val="zh-HK" w:eastAsia="zh-HK"/>
              </w:rPr>
              <w:t>}</w:t>
            </w:r>
          </w:p>
        </w:tc>
      </w:tr>
    </w:tbl>
    <w:p>
      <w:pPr>
        <w:spacing w:after="0"/>
      </w:pPr>
    </w:p>
    <w:p>
      <w:pPr>
        <w:widowControl/>
        <w:spacing w:after="110" w:before="0" w:line="293" w:lineRule="auto"/>
        <w:jc w:val="both"/>
      </w:pPr>
      <w:r>
        <w:rPr>
          <w:rFonts w:ascii="Noto Sans CJK HK" w:hAnsi="Noto Sans CJK HK" w:eastAsia="Noto Sans CJK HK"/>
          <w:color w:val="171717"/>
          <w:sz w:val="19"/>
          <w:lang w:val="zh-HK" w:eastAsia="zh-HK"/>
        </w:rPr>
        <w:t>同一段前端介面顯示「ユーザーの自動割り当て予約」，成功後會顯示被排程的 Oripa 數量、公開時間，以及在公開時間前 30 分鐘執行任務的時間。[E1]</w:t>
      </w:r>
    </w:p>
    <w:p>
      <w:pPr>
        <w:widowControl/>
        <w:spacing w:after="110" w:before="0" w:line="293" w:lineRule="auto"/>
        <w:jc w:val="both"/>
      </w:pPr>
      <w:r>
        <w:rPr>
          <w:rFonts w:ascii="Noto Sans CJK HK" w:hAnsi="Noto Sans CJK HK" w:eastAsia="Noto Sans CJK HK"/>
          <w:color w:val="171717"/>
          <w:sz w:val="19"/>
          <w:lang w:val="zh-HK" w:eastAsia="zh-HK"/>
        </w:rPr>
        <w:t>單看這段程式，最保守而準確的理解是：後台可以選取一組 Oripa，為某類被稱為「Guaranteed Win Oripa Users」的用戶安排自動分配任務。問題在於，前端沒有公開「Guaranteed Win」的正式產品定義，也沒有公開用戶是由甚麼條件產生。</w:t>
      </w:r>
    </w:p>
    <w:p>
      <w:pPr>
        <w:widowControl/>
        <w:spacing w:after="110" w:before="0" w:line="293" w:lineRule="auto"/>
        <w:jc w:val="both"/>
      </w:pPr>
      <w:r>
        <w:rPr>
          <w:rFonts w:ascii="Noto Sans CJK HK" w:hAnsi="Noto Sans CJK HK" w:eastAsia="Noto Sans CJK HK"/>
          <w:color w:val="171717"/>
          <w:sz w:val="19"/>
          <w:lang w:val="zh-HK" w:eastAsia="zh-HK"/>
        </w:rPr>
        <w:t>它可能只是特定活動資格、充值回饋、會員等級、補償或測試流程；亦可能涉及對付費產品中某類用戶結果的預先安排。</w:t>
      </w:r>
      <w:r>
        <w:rPr>
          <w:rFonts w:ascii="Noto Sans CJK HK" w:hAnsi="Noto Sans CJK HK" w:eastAsia="Noto Sans CJK HK"/>
          <w:b/>
          <w:color w:val="171717"/>
          <w:sz w:val="19"/>
          <w:lang w:val="zh-HK" w:eastAsia="zh-HK"/>
        </w:rPr>
        <w:t>現有公開資料不能在兩者之間作出定論，而平台的歷史後端日誌正是唯一可以排除較嚴重解釋的資料。</w:t>
      </w:r>
    </w:p>
    <w:p>
      <w:pPr>
        <w:widowControl/>
        <w:spacing w:after="110" w:before="0" w:line="293" w:lineRule="auto"/>
        <w:jc w:val="both"/>
      </w:pPr>
      <w:r>
        <w:rPr>
          <w:rFonts w:ascii="Noto Sans CJK HK" w:hAnsi="Noto Sans CJK HK" w:eastAsia="Noto Sans CJK HK"/>
          <w:color w:val="171717"/>
          <w:sz w:val="19"/>
          <w:lang w:val="zh-HK" w:eastAsia="zh-HK"/>
        </w:rPr>
        <w:t>如果功能完全正常、從未影響一般用戶的公平機會，公開匿名化的功能規格、適用產品及調用統計，理應有助平台迅速澄清。相反，只改介面而拒絕公開歷史紀錄，並不會令疑問合理消失。</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二、公開程式證明了甚麼，又沒有證明甚麼</w:t>
      </w:r>
    </w:p>
    <w:p>
      <w:pPr>
        <w:keepNext/>
        <w:widowControl/>
        <w:spacing w:before="200" w:after="80"/>
      </w:pPr>
      <w:r>
        <w:rPr>
          <w:rFonts w:ascii="Noto Sans CJK HK" w:hAnsi="Noto Sans CJK HK" w:eastAsia="Noto Sans CJK HK"/>
          <w:b/>
          <w:color w:val="9C3D11"/>
          <w:sz w:val="22"/>
          <w:lang w:val="zh-HK" w:eastAsia="zh-HK"/>
        </w:rPr>
        <w:t>已經證明</w:t>
      </w:r>
    </w:p>
    <w:p>
      <w:pPr>
        <w:pStyle w:val="ListBullet"/>
        <w:spacing w:after="50" w:line="269" w:lineRule="auto"/>
        <w:ind w:left="360" w:hanging="173"/>
      </w:pPr>
      <w:r>
        <w:rPr>
          <w:rFonts w:ascii="Noto Sans CJK HK" w:hAnsi="Noto Sans CJK HK" w:eastAsia="Noto Sans CJK HK"/>
          <w:color w:val="171717"/>
          <w:sz w:val="18"/>
          <w:lang w:val="zh-HK" w:eastAsia="zh-HK"/>
        </w:rPr>
        <w:t>管理前端歷史版本曾包含上述操作名稱及日文介面。</w:t>
      </w:r>
    </w:p>
    <w:p>
      <w:pPr>
        <w:pStyle w:val="ListBullet"/>
        <w:spacing w:after="50" w:line="269" w:lineRule="auto"/>
        <w:ind w:left="360" w:hanging="173"/>
      </w:pPr>
      <w:r>
        <w:rPr>
          <w:rFonts w:ascii="Noto Sans CJK HK" w:hAnsi="Noto Sans CJK HK" w:eastAsia="Noto Sans CJK HK"/>
          <w:color w:val="171717"/>
          <w:sz w:val="18"/>
          <w:lang w:val="zh-HK" w:eastAsia="zh-HK"/>
        </w:rPr>
        <w:t xml:space="preserve">操作以 </w:t>
      </w:r>
      <w:r>
        <w:rPr>
          <w:rFonts w:ascii="DejaVu Sans Mono" w:hAnsi="DejaVu Sans Mono" w:eastAsia="DejaVu Sans Mono"/>
          <w:color w:val="9C3D11"/>
          <w:sz w:val="17"/>
          <w:lang w:val="zh-HK" w:eastAsia="zh-HK"/>
        </w:rPr>
        <w:t>oripaIds</w:t>
      </w:r>
      <w:r>
        <w:rPr>
          <w:rFonts w:ascii="Noto Sans CJK HK" w:hAnsi="Noto Sans CJK HK" w:eastAsia="Noto Sans CJK HK"/>
          <w:color w:val="171717"/>
          <w:sz w:val="18"/>
          <w:lang w:val="zh-HK" w:eastAsia="zh-HK"/>
        </w:rPr>
        <w:t xml:space="preserve"> 為輸入，顯示它針對被選取的 Oripa，而非純粹無關抽選的通用頁面。</w:t>
      </w:r>
    </w:p>
    <w:p>
      <w:pPr>
        <w:pStyle w:val="ListBullet"/>
        <w:spacing w:after="50" w:line="269" w:lineRule="auto"/>
        <w:ind w:left="360" w:hanging="173"/>
      </w:pPr>
      <w:r>
        <w:rPr>
          <w:rFonts w:ascii="Noto Sans CJK HK" w:hAnsi="Noto Sans CJK HK" w:eastAsia="Noto Sans CJK HK"/>
          <w:color w:val="171717"/>
          <w:sz w:val="18"/>
          <w:lang w:val="zh-HK" w:eastAsia="zh-HK"/>
        </w:rPr>
        <w:t>執行結果包含 Oripa 數量、開放時間及排程時間，顯示它是一個有計時、可完成、會回報結果的工作流程。</w:t>
      </w:r>
    </w:p>
    <w:p>
      <w:pPr>
        <w:pStyle w:val="ListBullet"/>
        <w:spacing w:after="50" w:line="269" w:lineRule="auto"/>
        <w:ind w:left="360" w:hanging="173"/>
      </w:pPr>
      <w:r>
        <w:rPr>
          <w:rFonts w:ascii="Noto Sans CJK HK" w:hAnsi="Noto Sans CJK HK" w:eastAsia="Noto Sans CJK HK"/>
          <w:color w:val="171717"/>
          <w:sz w:val="18"/>
          <w:lang w:val="zh-HK" w:eastAsia="zh-HK"/>
        </w:rPr>
        <w:t>同類字串並非只見於一個孤立測試檔，而曾出現在日本、v2、香港及美國庫存相關列表版本的保存檔案中。[E2]</w:t>
      </w:r>
    </w:p>
    <w:p>
      <w:pPr>
        <w:keepNext/>
        <w:widowControl/>
        <w:spacing w:before="200" w:after="80"/>
      </w:pPr>
      <w:r>
        <w:rPr>
          <w:rFonts w:ascii="Noto Sans CJK HK" w:hAnsi="Noto Sans CJK HK" w:eastAsia="Noto Sans CJK HK"/>
          <w:b/>
          <w:color w:val="9C3D11"/>
          <w:sz w:val="22"/>
          <w:lang w:val="zh-HK" w:eastAsia="zh-HK"/>
        </w:rPr>
        <w:t>尚未證明</w:t>
      </w:r>
    </w:p>
    <w:p>
      <w:pPr>
        <w:pStyle w:val="ListBullet"/>
        <w:spacing w:after="50" w:line="269" w:lineRule="auto"/>
        <w:ind w:left="360" w:hanging="173"/>
      </w:pPr>
      <w:r>
        <w:rPr>
          <w:rFonts w:ascii="Noto Sans CJK HK" w:hAnsi="Noto Sans CJK HK" w:eastAsia="Noto Sans CJK HK"/>
          <w:color w:val="171717"/>
          <w:sz w:val="18"/>
          <w:lang w:val="zh-HK" w:eastAsia="zh-HK"/>
        </w:rPr>
        <w:t xml:space="preserve">員工可在畫面輸入或選取個別 </w:t>
      </w:r>
      <w:r>
        <w:rPr>
          <w:rFonts w:ascii="DejaVu Sans Mono" w:hAnsi="DejaVu Sans Mono" w:eastAsia="DejaVu Sans Mono"/>
          <w:color w:val="9C3D11"/>
          <w:sz w:val="17"/>
          <w:lang w:val="zh-HK" w:eastAsia="zh-HK"/>
        </w:rPr>
        <w:t>userIds</w:t>
      </w:r>
      <w:r>
        <w:rPr>
          <w:rFonts w:ascii="Noto Sans CJK HK" w:hAnsi="Noto Sans CJK HK" w:eastAsia="Noto Sans CJK HK"/>
          <w:color w:val="171717"/>
          <w:sz w:val="18"/>
          <w:lang w:val="zh-HK" w:eastAsia="zh-HK"/>
        </w:rPr>
        <w:t>。</w:t>
      </w:r>
    </w:p>
    <w:p>
      <w:pPr>
        <w:pStyle w:val="ListBullet"/>
        <w:spacing w:after="50" w:line="269" w:lineRule="auto"/>
        <w:ind w:left="360" w:hanging="173"/>
      </w:pPr>
      <w:r>
        <w:rPr>
          <w:rFonts w:ascii="Noto Sans CJK HK" w:hAnsi="Noto Sans CJK HK" w:eastAsia="Noto Sans CJK HK"/>
          <w:color w:val="171717"/>
          <w:sz w:val="18"/>
          <w:lang w:val="zh-HK" w:eastAsia="zh-HK"/>
        </w:rPr>
        <w:t>被自動分配的人一定是高價獎品得主，而非取得某項活動抽選資格的人。</w:t>
      </w:r>
    </w:p>
    <w:p>
      <w:pPr>
        <w:pStyle w:val="ListBullet"/>
        <w:spacing w:after="50" w:line="269" w:lineRule="auto"/>
        <w:ind w:left="360" w:hanging="173"/>
      </w:pPr>
      <w:r>
        <w:rPr>
          <w:rFonts w:ascii="Noto Sans CJK HK" w:hAnsi="Noto Sans CJK HK" w:eastAsia="Noto Sans CJK HK"/>
          <w:color w:val="171717"/>
          <w:sz w:val="18"/>
          <w:lang w:val="zh-HK" w:eastAsia="zh-HK"/>
        </w:rPr>
        <w:t>功能曾在任何一宗公開付費抽選中實際執行。</w:t>
      </w:r>
    </w:p>
    <w:p>
      <w:pPr>
        <w:pStyle w:val="ListBullet"/>
        <w:spacing w:after="50" w:line="269" w:lineRule="auto"/>
        <w:ind w:left="360" w:hanging="173"/>
      </w:pPr>
      <w:r>
        <w:rPr>
          <w:rFonts w:ascii="Noto Sans CJK HK" w:hAnsi="Noto Sans CJK HK" w:eastAsia="Noto Sans CJK HK"/>
          <w:color w:val="171717"/>
          <w:sz w:val="18"/>
          <w:lang w:val="zh-HK" w:eastAsia="zh-HK"/>
        </w:rPr>
        <w:t>2022 年或近期投訴與這項功能之間存在直接因果關係。</w:t>
      </w:r>
    </w:p>
    <w:p>
      <w:pPr>
        <w:pStyle w:val="ListBullet"/>
        <w:spacing w:after="50" w:line="269" w:lineRule="auto"/>
        <w:ind w:left="360" w:hanging="173"/>
      </w:pPr>
      <w:r>
        <w:rPr>
          <w:rFonts w:ascii="Noto Sans CJK HK" w:hAnsi="Noto Sans CJK HK" w:eastAsia="Noto Sans CJK HK"/>
          <w:color w:val="171717"/>
          <w:sz w:val="18"/>
          <w:lang w:val="zh-HK" w:eastAsia="zh-HK"/>
        </w:rPr>
        <w:t>CLOVE／TrustHub 已觸犯任何特定刑事法例。</w:t>
      </w:r>
    </w:p>
    <w:p>
      <w:pPr>
        <w:widowControl/>
        <w:spacing w:after="110" w:before="0" w:line="293" w:lineRule="auto"/>
        <w:jc w:val="both"/>
      </w:pPr>
      <w:r>
        <w:rPr>
          <w:rFonts w:ascii="Noto Sans CJK HK" w:hAnsi="Noto Sans CJK HK" w:eastAsia="Noto Sans CJK HK"/>
          <w:color w:val="171717"/>
          <w:sz w:val="19"/>
          <w:lang w:val="zh-HK" w:eastAsia="zh-HK"/>
        </w:rPr>
        <w:t>把「功能存在」誇大成「每次抽選都造假」並不客觀；但把它縮小成「一個無須交代的內部字眼」同樣不合理。對機率型商品而言，</w:t>
      </w:r>
      <w:r>
        <w:rPr>
          <w:rFonts w:ascii="Noto Sans CJK HK" w:hAnsi="Noto Sans CJK HK" w:eastAsia="Noto Sans CJK HK"/>
          <w:b/>
          <w:color w:val="171717"/>
          <w:sz w:val="19"/>
          <w:lang w:val="zh-HK" w:eastAsia="zh-HK"/>
        </w:rPr>
        <w:t>能否分配特定用戶、分配的是資格還是結果、誰可操作、是否留下不可修改的紀錄，全部都直接關係交易信任。</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三、四年前的 43 萬日圓投訴，今天應該怎樣看</w:t>
      </w:r>
    </w:p>
    <w:p>
      <w:pPr>
        <w:widowControl/>
        <w:spacing w:after="110" w:before="0" w:line="293" w:lineRule="auto"/>
        <w:jc w:val="both"/>
      </w:pPr>
      <w:r>
        <w:rPr>
          <w:rFonts w:ascii="Noto Sans CJK HK" w:hAnsi="Noto Sans CJK HK" w:eastAsia="Noto Sans CJK HK"/>
          <w:color w:val="171717"/>
          <w:sz w:val="19"/>
          <w:lang w:val="zh-HK" w:eastAsia="zh-HK"/>
        </w:rPr>
        <w:t>2022 年投訴最容易被兩種極端敘事利用。一方會說，大額消費後沒有高價結果，本身已經證明平台造假；另一方會說，只要理論上存在低概率，任何結果都可以一句「運氣不好」結束。</w:t>
      </w:r>
    </w:p>
    <w:p>
      <w:pPr>
        <w:widowControl/>
        <w:spacing w:after="110" w:before="0" w:line="293" w:lineRule="auto"/>
        <w:jc w:val="both"/>
      </w:pPr>
      <w:r>
        <w:rPr>
          <w:rFonts w:ascii="Noto Sans CJK HK" w:hAnsi="Noto Sans CJK HK" w:eastAsia="Noto Sans CJK HK"/>
          <w:color w:val="171717"/>
          <w:sz w:val="19"/>
          <w:lang w:val="zh-HK" w:eastAsia="zh-HK"/>
        </w:rPr>
        <w:t>兩種說法都不足夠。</w:t>
      </w:r>
    </w:p>
    <w:p>
      <w:pPr>
        <w:widowControl/>
        <w:spacing w:after="110" w:before="0" w:line="293" w:lineRule="auto"/>
        <w:jc w:val="both"/>
      </w:pPr>
      <w:r>
        <w:rPr>
          <w:rFonts w:ascii="Noto Sans CJK HK" w:hAnsi="Noto Sans CJK HK" w:eastAsia="Noto Sans CJK HK"/>
          <w:color w:val="171717"/>
          <w:sz w:val="19"/>
          <w:lang w:val="zh-HK" w:eastAsia="zh-HK"/>
        </w:rPr>
        <w:t>單一極端結果通常不能證明操控，尤其當獎池很大、高階獎品數量很少、用戶又把低價結果換回點數繼續抽時，最終手上留下的實物價值可能遠低於總充值額。歷史第三方文章亦提出過類似反方解釋。[H3]</w:t>
      </w:r>
    </w:p>
    <w:p>
      <w:pPr>
        <w:widowControl/>
        <w:spacing w:after="110" w:before="0" w:line="293" w:lineRule="auto"/>
        <w:jc w:val="both"/>
      </w:pPr>
      <w:r>
        <w:rPr>
          <w:rFonts w:ascii="Noto Sans CJK HK" w:hAnsi="Noto Sans CJK HK" w:eastAsia="Noto Sans CJK HK"/>
          <w:color w:val="171717"/>
          <w:sz w:val="19"/>
          <w:lang w:val="zh-HK" w:eastAsia="zh-HK"/>
        </w:rPr>
        <w:t>然而，該投訴的重要性並不在於它單獨定罪，而在於它提出了一個至今仍然未由可驗證數據回答的問題：</w:t>
      </w:r>
      <w:r>
        <w:rPr>
          <w:rFonts w:ascii="Noto Sans CJK HK" w:hAnsi="Noto Sans CJK HK" w:eastAsia="Noto Sans CJK HK"/>
          <w:b/>
          <w:color w:val="171717"/>
          <w:sz w:val="19"/>
          <w:lang w:val="zh-HK" w:eastAsia="zh-HK"/>
        </w:rPr>
        <w:t>平台有沒有保存完整、不可事後改動、能讓第三方重建每個獎池排出順序與用戶結果的紀錄？</w:t>
      </w:r>
    </w:p>
    <w:p>
      <w:pPr>
        <w:widowControl/>
        <w:spacing w:after="110" w:before="0" w:line="293" w:lineRule="auto"/>
        <w:jc w:val="both"/>
      </w:pPr>
      <w:r>
        <w:rPr>
          <w:rFonts w:ascii="Noto Sans CJK HK" w:hAnsi="Noto Sans CJK HK" w:eastAsia="Noto Sans CJK HK"/>
          <w:color w:val="171717"/>
          <w:sz w:val="19"/>
          <w:lang w:val="zh-HK" w:eastAsia="zh-HK"/>
        </w:rPr>
        <w:t>當四年前的高額投訴，與今日公開可見的管理功能命名及新一輪機率投訴並列時，合理的公共反應不是先宣判，也不是叫所有人忘記，而是要求平台用完整歷史數據作答。</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四、「二分之一」連輸八次：罕見，不等於不可能；重複投訴則值得集合審查</w:t>
      </w:r>
    </w:p>
    <w:p>
      <w:pPr>
        <w:widowControl/>
        <w:spacing w:after="110" w:before="0" w:line="293" w:lineRule="auto"/>
        <w:jc w:val="both"/>
      </w:pPr>
      <w:r>
        <w:rPr>
          <w:rFonts w:ascii="Noto Sans CJK HK" w:hAnsi="Noto Sans CJK HK" w:eastAsia="Noto Sans CJK HK"/>
          <w:color w:val="171717"/>
          <w:sz w:val="19"/>
          <w:lang w:val="zh-HK" w:eastAsia="zh-HK"/>
        </w:rPr>
        <w:t>若「二分之一」真的表示每一抽均相互獨立，而且每次成功率固定為 50%，連續八次全部不中的概率是：</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HK" w:hAnsi="Noto Sans CJK HK" w:eastAsia="Noto Sans CJK HK"/>
                <w:b/>
                <w:color w:val="171717"/>
                <w:sz w:val="20"/>
                <w:lang w:val="zh-HK" w:eastAsia="zh-HK"/>
              </w:rPr>
              <w:t>(1/2)⁸ = 1/256 = 0.390625%</w:t>
            </w:r>
          </w:p>
        </w:tc>
      </w:tr>
    </w:tbl>
    <w:p>
      <w:pPr>
        <w:spacing w:after="0"/>
      </w:pPr>
    </w:p>
    <w:p>
      <w:pPr>
        <w:widowControl/>
        <w:spacing w:after="110" w:before="0" w:line="293" w:lineRule="auto"/>
        <w:jc w:val="both"/>
      </w:pPr>
      <w:r>
        <w:rPr>
          <w:rFonts w:ascii="Noto Sans CJK HK" w:hAnsi="Noto Sans CJK HK" w:eastAsia="Noto Sans CJK HK"/>
          <w:color w:val="171717"/>
          <w:sz w:val="19"/>
          <w:lang w:val="zh-HK" w:eastAsia="zh-HK"/>
        </w:rPr>
        <w:t>這個結果罕見，但絕非數學上不可能。若有 100 名獨立用戶各進行一組八抽，即使模型完全公平，至少出現一組八連敗的概率約為 32%；若有 1,000 名用戶，至少出現一組的概率接近 98%。因此，社交媒體上出現一名八連敗用戶，不能單獨作為造假證明。</w:t>
      </w:r>
    </w:p>
    <w:p>
      <w:pPr>
        <w:widowControl/>
        <w:spacing w:after="110" w:before="0" w:line="293" w:lineRule="auto"/>
        <w:jc w:val="both"/>
      </w:pPr>
      <w:r>
        <w:rPr>
          <w:rFonts w:ascii="Noto Sans CJK HK" w:hAnsi="Noto Sans CJK HK" w:eastAsia="Noto Sans CJK HK"/>
          <w:color w:val="171717"/>
          <w:sz w:val="19"/>
          <w:lang w:val="zh-HK" w:eastAsia="zh-HK"/>
        </w:rPr>
        <w:t>但這裡有三個平台必須說清楚的前提：</w:t>
      </w:r>
    </w:p>
    <w:p>
      <w:pPr>
        <w:widowControl/>
        <w:spacing w:after="56" w:line="269" w:lineRule="auto"/>
        <w:ind w:left="446" w:hanging="346"/>
      </w:pPr>
      <w:r>
        <w:rPr>
          <w:rFonts w:ascii="Noto Sans CJK HK" w:hAnsi="Noto Sans CJK HK" w:eastAsia="Noto Sans CJK HK"/>
          <w:b/>
          <w:color w:val="F26A2E"/>
          <w:sz w:val="18"/>
          <w:lang w:val="zh-HK" w:eastAsia="zh-HK"/>
        </w:rPr>
        <w:t xml:space="preserve">1. </w:t>
      </w:r>
      <w:r>
        <w:rPr>
          <w:rFonts w:ascii="Noto Sans CJK HK" w:hAnsi="Noto Sans CJK HK" w:eastAsia="Noto Sans CJK HK"/>
          <w:color w:val="171717"/>
          <w:sz w:val="18"/>
          <w:lang w:val="zh-HK" w:eastAsia="zh-HK"/>
        </w:rPr>
        <w:t>「にぶいち系／二分之一」究竟是每一抽固定 50%，還是開售時獎池中某類結果的初始比例？</w:t>
      </w:r>
    </w:p>
    <w:p>
      <w:pPr>
        <w:widowControl/>
        <w:spacing w:after="56" w:line="269" w:lineRule="auto"/>
        <w:ind w:left="446" w:hanging="346"/>
      </w:pPr>
      <w:r>
        <w:rPr>
          <w:rFonts w:ascii="Noto Sans CJK HK" w:hAnsi="Noto Sans CJK HK" w:eastAsia="Noto Sans CJK HK"/>
          <w:b/>
          <w:color w:val="F26A2E"/>
          <w:sz w:val="18"/>
          <w:lang w:val="zh-HK" w:eastAsia="zh-HK"/>
        </w:rPr>
        <w:t xml:space="preserve">2. </w:t>
      </w:r>
      <w:r>
        <w:rPr>
          <w:rFonts w:ascii="Noto Sans CJK HK" w:hAnsi="Noto Sans CJK HK" w:eastAsia="Noto Sans CJK HK"/>
          <w:color w:val="171717"/>
          <w:sz w:val="18"/>
          <w:lang w:val="zh-HK" w:eastAsia="zh-HK"/>
        </w:rPr>
        <w:t>「中」是指抽到任何高於成本的項目、某個點數門檻、指定等級，還是宣傳圖片中的特定獎項？</w:t>
      </w:r>
    </w:p>
    <w:p>
      <w:pPr>
        <w:widowControl/>
        <w:spacing w:after="56" w:line="269" w:lineRule="auto"/>
        <w:ind w:left="446" w:hanging="346"/>
      </w:pPr>
      <w:r>
        <w:rPr>
          <w:rFonts w:ascii="Noto Sans CJK HK" w:hAnsi="Noto Sans CJK HK" w:eastAsia="Noto Sans CJK HK"/>
          <w:b/>
          <w:color w:val="F26A2E"/>
          <w:sz w:val="18"/>
          <w:lang w:val="zh-HK" w:eastAsia="zh-HK"/>
        </w:rPr>
        <w:t xml:space="preserve">3. </w:t>
      </w:r>
      <w:r>
        <w:rPr>
          <w:rFonts w:ascii="Noto Sans CJK HK" w:hAnsi="Noto Sans CJK HK" w:eastAsia="Noto Sans CJK HK"/>
          <w:color w:val="171717"/>
          <w:sz w:val="18"/>
          <w:lang w:val="zh-HK" w:eastAsia="zh-HK"/>
        </w:rPr>
        <w:t>抽選是否不放回、會隨剩餘口數改變，或受充值資格、會員等級、地區、帳戶狀態及其他條件影響？</w:t>
      </w:r>
    </w:p>
    <w:p>
      <w:pPr>
        <w:widowControl/>
        <w:spacing w:after="110" w:before="0" w:line="293" w:lineRule="auto"/>
        <w:jc w:val="both"/>
      </w:pPr>
      <w:r>
        <w:rPr>
          <w:rFonts w:ascii="Noto Sans CJK HK" w:hAnsi="Noto Sans CJK HK" w:eastAsia="Noto Sans CJK HK"/>
          <w:color w:val="171717"/>
          <w:sz w:val="19"/>
          <w:lang w:val="zh-HK" w:eastAsia="zh-HK"/>
        </w:rPr>
        <w:t>CLOVE 的現行官方頁面確實提供「にぶいち系」及「アド確」等分類，同時亦有充值後取得權利、等級限定及每日一次等產品結構。[P1][P2] 這更說明「二分之一」不能只靠讀者自行猜測，必須由平台逐項定義。</w:t>
      </w:r>
    </w:p>
    <w:p>
      <w:pPr>
        <w:widowControl/>
        <w:spacing w:after="110" w:before="0" w:line="293" w:lineRule="auto"/>
        <w:jc w:val="both"/>
      </w:pPr>
      <w:r>
        <w:rPr>
          <w:rFonts w:ascii="Noto Sans CJK HK" w:hAnsi="Noto Sans CJK HK" w:eastAsia="Noto Sans CJK HK"/>
          <w:color w:val="171717"/>
          <w:sz w:val="19"/>
          <w:lang w:val="zh-HK" w:eastAsia="zh-HK"/>
        </w:rPr>
        <w:t>真正有調查價值的，不是截取一個連敗故事，而是收集同一產品、同一時間、完整抽選序列及全部用戶母體，再檢查實際分布是否與當時表示一致。平台若拒絕提供匿名化全量數據，外界便永遠只能在「純粹倒霉」與「機制另有安排」之間猜測。</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五、關於帳戶失去存取或被刪除的說法</w:t>
      </w:r>
    </w:p>
    <w:p>
      <w:pPr>
        <w:widowControl/>
        <w:spacing w:after="110" w:before="0" w:line="293" w:lineRule="auto"/>
        <w:jc w:val="both"/>
      </w:pPr>
      <w:r>
        <w:rPr>
          <w:rFonts w:ascii="Noto Sans CJK HK" w:hAnsi="Noto Sans CJK HK" w:eastAsia="Noto Sans CJK HK"/>
          <w:color w:val="171717"/>
          <w:sz w:val="19"/>
          <w:lang w:val="zh-HK" w:eastAsia="zh-HK"/>
        </w:rPr>
        <w:t>我們收到過「用戶在爭議後無法再登入或帳戶被剷除，導致本人無法取回交易紀錄」的說法。</w:t>
      </w:r>
      <w:r>
        <w:rPr>
          <w:rFonts w:ascii="Noto Sans CJK HK" w:hAnsi="Noto Sans CJK HK" w:eastAsia="Noto Sans CJK HK"/>
          <w:b/>
          <w:color w:val="171717"/>
          <w:sz w:val="19"/>
          <w:lang w:val="zh-HK" w:eastAsia="zh-HK"/>
        </w:rPr>
        <w:t>截至本文發布，這類個案尚未有足夠原始資料讓我們獨立判定究竟是停權、軟刪除、主動退會、登入故障，還是永久刪除，因此本文不把它寫成已證實的掩滅證據行為。</w:t>
      </w:r>
    </w:p>
    <w:p>
      <w:pPr>
        <w:widowControl/>
        <w:spacing w:after="110" w:before="0" w:line="293" w:lineRule="auto"/>
        <w:jc w:val="both"/>
      </w:pPr>
      <w:r>
        <w:rPr>
          <w:rFonts w:ascii="Noto Sans CJK HK" w:hAnsi="Noto Sans CJK HK" w:eastAsia="Noto Sans CJK HK"/>
          <w:color w:val="171717"/>
          <w:sz w:val="19"/>
          <w:lang w:val="zh-HK" w:eastAsia="zh-HK"/>
        </w:rPr>
        <w:t xml:space="preserve">準備材料所整理的管理操作名稱中，另有 </w:t>
      </w:r>
      <w:r>
        <w:rPr>
          <w:rFonts w:ascii="DejaVu Sans Mono" w:hAnsi="DejaVu Sans Mono" w:eastAsia="DejaVu Sans Mono"/>
          <w:color w:val="9C3D11"/>
          <w:sz w:val="17"/>
          <w:lang w:val="zh-HK" w:eastAsia="zh-HK"/>
        </w:rPr>
        <w:t>adminSoftDelete</w:t>
      </w:r>
      <w:r>
        <w:rPr>
          <w:rFonts w:ascii="Noto Sans CJK HK" w:hAnsi="Noto Sans CJK HK" w:eastAsia="Noto Sans CJK HK"/>
          <w:color w:val="171717"/>
          <w:sz w:val="19"/>
          <w:lang w:val="zh-HK" w:eastAsia="zh-HK"/>
        </w:rPr>
        <w:t>。這只證明平台具備帳戶軟刪除或狀態管理能力，並不證明它曾為壓制投訴而被濫用。[E3]</w:t>
      </w:r>
    </w:p>
    <w:p>
      <w:pPr>
        <w:widowControl/>
        <w:spacing w:after="110" w:before="0" w:line="293" w:lineRule="auto"/>
        <w:jc w:val="both"/>
      </w:pPr>
      <w:r>
        <w:rPr>
          <w:rFonts w:ascii="Noto Sans CJK HK" w:hAnsi="Noto Sans CJK HK" w:eastAsia="Noto Sans CJK HK"/>
          <w:color w:val="171717"/>
          <w:sz w:val="19"/>
          <w:lang w:val="zh-HK" w:eastAsia="zh-HK"/>
        </w:rPr>
        <w:t>但資料不對稱的問題仍然真實：一旦用戶失去帳戶存取，充值、抽選、點數轉換及客服紀錄仍可能只掌握在平台手中。平台應立即承諾：</w:t>
      </w:r>
    </w:p>
    <w:p>
      <w:pPr>
        <w:pStyle w:val="ListBullet"/>
        <w:spacing w:after="50" w:line="269" w:lineRule="auto"/>
        <w:ind w:left="360" w:hanging="173"/>
      </w:pPr>
      <w:r>
        <w:rPr>
          <w:rFonts w:ascii="Noto Sans CJK HK" w:hAnsi="Noto Sans CJK HK" w:eastAsia="Noto Sans CJK HK"/>
          <w:color w:val="171717"/>
          <w:sz w:val="18"/>
          <w:lang w:val="zh-HK" w:eastAsia="zh-HK"/>
        </w:rPr>
        <w:t>對所有提出爭議或資料請求的帳戶實施法律保全，不刪除或覆寫交易與操作日誌；</w:t>
      </w:r>
    </w:p>
    <w:p>
      <w:pPr>
        <w:pStyle w:val="ListBullet"/>
        <w:spacing w:after="50" w:line="269" w:lineRule="auto"/>
        <w:ind w:left="360" w:hanging="173"/>
      </w:pPr>
      <w:r>
        <w:rPr>
          <w:rFonts w:ascii="Noto Sans CJK HK" w:hAnsi="Noto Sans CJK HK" w:eastAsia="Noto Sans CJK HK"/>
          <w:color w:val="171717"/>
          <w:sz w:val="18"/>
          <w:lang w:val="zh-HK" w:eastAsia="zh-HK"/>
        </w:rPr>
        <w:t>清楚區分暫停、限制、軟刪及永久刪除，向用戶提供理由、時間及申訴渠道；</w:t>
      </w:r>
    </w:p>
    <w:p>
      <w:pPr>
        <w:pStyle w:val="ListBullet"/>
        <w:spacing w:after="50" w:line="269" w:lineRule="auto"/>
        <w:ind w:left="360" w:hanging="173"/>
      </w:pPr>
      <w:r>
        <w:rPr>
          <w:rFonts w:ascii="Noto Sans CJK HK" w:hAnsi="Noto Sans CJK HK" w:eastAsia="Noto Sans CJK HK"/>
          <w:color w:val="171717"/>
          <w:sz w:val="18"/>
          <w:lang w:val="zh-HK" w:eastAsia="zh-HK"/>
        </w:rPr>
        <w:t>即使帳戶被關閉，仍向本人提供可驗證的完整交易及抽選紀錄副本；</w:t>
      </w:r>
    </w:p>
    <w:p>
      <w:pPr>
        <w:pStyle w:val="ListBullet"/>
        <w:spacing w:after="50" w:line="269" w:lineRule="auto"/>
        <w:ind w:left="360" w:hanging="173"/>
      </w:pPr>
      <w:r>
        <w:rPr>
          <w:rFonts w:ascii="Noto Sans CJK HK" w:hAnsi="Noto Sans CJK HK" w:eastAsia="Noto Sans CJK HK"/>
          <w:color w:val="171717"/>
          <w:sz w:val="18"/>
          <w:lang w:val="zh-HK" w:eastAsia="zh-HK"/>
        </w:rPr>
        <w:t>公開各類紀錄的保存期限，以及哪些職級有權刪除或修改紀錄。</w:t>
      </w:r>
    </w:p>
    <w:p>
      <w:pPr>
        <w:widowControl/>
        <w:spacing w:after="110" w:before="0" w:line="293" w:lineRule="auto"/>
        <w:jc w:val="both"/>
      </w:pPr>
      <w:r>
        <w:rPr>
          <w:rFonts w:ascii="Noto Sans CJK HK" w:hAnsi="Noto Sans CJK HK" w:eastAsia="Noto Sans CJK HK"/>
          <w:color w:val="171717"/>
          <w:sz w:val="19"/>
          <w:lang w:val="zh-HK" w:eastAsia="zh-HK"/>
        </w:rPr>
        <w:t>任何真正遇到帳戶失效的用戶，都應先保存付款憑證、帳戶識別資料、登入錯誤畫面、發生時間、客服往來及過往電郵。沒有這些資料，日後即使向警方或消費者機構求助，也可能難以重建個案。</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六、海外用戶是不是較容易被忽略的一群？</w:t>
      </w:r>
    </w:p>
    <w:p>
      <w:pPr>
        <w:widowControl/>
        <w:spacing w:after="110" w:before="0" w:line="293" w:lineRule="auto"/>
        <w:jc w:val="both"/>
      </w:pPr>
      <w:r>
        <w:rPr>
          <w:rFonts w:ascii="Noto Sans CJK HK" w:hAnsi="Noto Sans CJK HK" w:eastAsia="Noto Sans CJK HK"/>
          <w:color w:val="171717"/>
          <w:sz w:val="19"/>
          <w:lang w:val="zh-HK" w:eastAsia="zh-HK"/>
        </w:rPr>
        <w:t>CLOVE 並非只面向日本國內。其官方海外配送指南列明可服務美國、香港、台灣、澳門、澳洲、新加坡、馬來西亞、韓國及泰國；其應用程式亦提供英文、日文、繁體中文、簡體中文及其他語言。[P3][R1][R2]</w:t>
      </w:r>
    </w:p>
    <w:p>
      <w:pPr>
        <w:widowControl/>
        <w:spacing w:after="110" w:before="0" w:line="293" w:lineRule="auto"/>
        <w:jc w:val="both"/>
      </w:pPr>
      <w:r>
        <w:rPr>
          <w:rFonts w:ascii="Noto Sans CJK HK" w:hAnsi="Noto Sans CJK HK" w:eastAsia="Noto Sans CJK HK"/>
          <w:color w:val="171717"/>
          <w:sz w:val="19"/>
          <w:lang w:val="zh-HK" w:eastAsia="zh-HK"/>
        </w:rPr>
        <w:t>但同一海外指南又表明，日文文本才是正式版本，英文及中文翻譯只供參考。[P3]</w:t>
      </w:r>
    </w:p>
    <w:p>
      <w:pPr>
        <w:widowControl/>
        <w:spacing w:after="110" w:before="0" w:line="293" w:lineRule="auto"/>
        <w:jc w:val="both"/>
      </w:pPr>
      <w:r>
        <w:rPr>
          <w:rFonts w:ascii="Noto Sans CJK HK" w:hAnsi="Noto Sans CJK HK" w:eastAsia="Noto Sans CJK HK"/>
          <w:color w:val="171717"/>
          <w:sz w:val="19"/>
          <w:lang w:val="zh-HK" w:eastAsia="zh-HK"/>
        </w:rPr>
        <w:t>這衍生一個不能迴避的公平問題：</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HK" w:hAnsi="Noto Sans CJK HK" w:eastAsia="Noto Sans CJK HK"/>
                <w:b/>
                <w:color w:val="171717"/>
                <w:sz w:val="20"/>
                <w:lang w:val="zh-HK" w:eastAsia="zh-HK"/>
              </w:rPr>
              <w:t>平台既主動以多語言介面招攬海外用戶、接受其付款並安排跨境出貨，海外用戶是否同樣享有清晰產品定義、抽選紀錄、帳戶資料取回、申訴、退款及獨立調查保障？</w:t>
            </w:r>
          </w:p>
        </w:tc>
      </w:tr>
    </w:tbl>
    <w:p>
      <w:pPr>
        <w:spacing w:after="0"/>
      </w:pPr>
    </w:p>
    <w:p>
      <w:pPr>
        <w:widowControl/>
        <w:spacing w:after="110" w:before="0" w:line="293" w:lineRule="auto"/>
        <w:jc w:val="both"/>
      </w:pPr>
      <w:r>
        <w:rPr>
          <w:rFonts w:ascii="Noto Sans CJK HK" w:hAnsi="Noto Sans CJK HK" w:eastAsia="Noto Sans CJK HK"/>
          <w:color w:val="171717"/>
          <w:sz w:val="19"/>
          <w:lang w:val="zh-HK" w:eastAsia="zh-HK"/>
        </w:rPr>
        <w:t>海外用戶不應因為不懂日文、遠離日本警署或不知道應向哪個機構投訴，而變成較容易被拖延或忽略的一群。若不同地區使用相同後台列表及庫存流程，平台更應按地區公開同一套審計標準，而不是只有購買頁面國際化，爭議處理仍完全依賴日文。</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七、CLOVE／TrustHub 必須公開回答的 15 個問題</w:t>
      </w:r>
    </w:p>
    <w:p>
      <w:pPr>
        <w:widowControl/>
        <w:spacing w:after="56" w:line="269" w:lineRule="auto"/>
        <w:ind w:left="446" w:hanging="346"/>
      </w:pPr>
      <w:r>
        <w:rPr>
          <w:rFonts w:ascii="Noto Sans CJK HK" w:hAnsi="Noto Sans CJK HK" w:eastAsia="Noto Sans CJK HK"/>
          <w:b/>
          <w:color w:val="F26A2E"/>
          <w:sz w:val="18"/>
          <w:lang w:val="zh-HK" w:eastAsia="zh-HK"/>
        </w:rPr>
        <w:t xml:space="preserve">1. </w:t>
      </w:r>
      <w:r>
        <w:rPr>
          <w:rFonts w:ascii="DejaVu Sans Mono" w:hAnsi="DejaVu Sans Mono" w:eastAsia="DejaVu Sans Mono"/>
          <w:color w:val="9C3D11"/>
          <w:sz w:val="17"/>
          <w:lang w:val="zh-HK" w:eastAsia="zh-HK"/>
        </w:rPr>
        <w:t>GuaranteedWinOripaUsers</w:t>
      </w:r>
      <w:r>
        <w:rPr>
          <w:rFonts w:ascii="Noto Sans CJK HK" w:hAnsi="Noto Sans CJK HK" w:eastAsia="Noto Sans CJK HK"/>
          <w:color w:val="171717"/>
          <w:sz w:val="18"/>
          <w:lang w:val="zh-HK" w:eastAsia="zh-HK"/>
        </w:rPr>
        <w:t xml:space="preserve"> 的完整業務定義是甚麼？「Win」指參與資格、最低回報、指定獎級，還是最終抽選結果？</w:t>
      </w:r>
    </w:p>
    <w:p>
      <w:pPr>
        <w:widowControl/>
        <w:spacing w:after="56" w:line="269" w:lineRule="auto"/>
        <w:ind w:left="446" w:hanging="346"/>
      </w:pPr>
      <w:r>
        <w:rPr>
          <w:rFonts w:ascii="Noto Sans CJK HK" w:hAnsi="Noto Sans CJK HK" w:eastAsia="Noto Sans CJK HK"/>
          <w:b/>
          <w:color w:val="F26A2E"/>
          <w:sz w:val="18"/>
          <w:lang w:val="zh-HK" w:eastAsia="zh-HK"/>
        </w:rPr>
        <w:t xml:space="preserve">2. </w:t>
      </w:r>
      <w:r>
        <w:rPr>
          <w:rFonts w:ascii="Noto Sans CJK HK" w:hAnsi="Noto Sans CJK HK" w:eastAsia="Noto Sans CJK HK"/>
          <w:color w:val="171717"/>
          <w:sz w:val="18"/>
          <w:lang w:val="zh-HK" w:eastAsia="zh-HK"/>
        </w:rPr>
        <w:t>「Users」由甚麼規則產生？規則是否可能涉及具名帳戶、Clove ID、會員等級、充值額、地區或內部白名單？</w:t>
      </w:r>
    </w:p>
    <w:p>
      <w:pPr>
        <w:widowControl/>
        <w:spacing w:after="56" w:line="269" w:lineRule="auto"/>
        <w:ind w:left="446" w:hanging="346"/>
      </w:pPr>
      <w:r>
        <w:rPr>
          <w:rFonts w:ascii="Noto Sans CJK HK" w:hAnsi="Noto Sans CJK HK" w:eastAsia="Noto Sans CJK HK"/>
          <w:b/>
          <w:color w:val="F26A2E"/>
          <w:sz w:val="18"/>
          <w:lang w:val="zh-HK" w:eastAsia="zh-HK"/>
        </w:rPr>
        <w:t xml:space="preserve">3. </w:t>
      </w:r>
      <w:r>
        <w:rPr>
          <w:rFonts w:ascii="Noto Sans CJK HK" w:hAnsi="Noto Sans CJK HK" w:eastAsia="Noto Sans CJK HK"/>
          <w:color w:val="171717"/>
          <w:sz w:val="18"/>
          <w:lang w:val="zh-HK" w:eastAsia="zh-HK"/>
        </w:rPr>
        <w:t>員工能否直接或間接影響哪些用戶被納入該分配？是否需要雙人審批？</w:t>
      </w:r>
    </w:p>
    <w:p>
      <w:pPr>
        <w:widowControl/>
        <w:spacing w:after="56" w:line="269" w:lineRule="auto"/>
        <w:ind w:left="446" w:hanging="346"/>
      </w:pPr>
      <w:r>
        <w:rPr>
          <w:rFonts w:ascii="Noto Sans CJK HK" w:hAnsi="Noto Sans CJK HK" w:eastAsia="Noto Sans CJK HK"/>
          <w:b/>
          <w:color w:val="F26A2E"/>
          <w:sz w:val="18"/>
          <w:lang w:val="zh-HK" w:eastAsia="zh-HK"/>
        </w:rPr>
        <w:t xml:space="preserve">4. </w:t>
      </w:r>
      <w:r>
        <w:rPr>
          <w:rFonts w:ascii="Noto Sans CJK HK" w:hAnsi="Noto Sans CJK HK" w:eastAsia="Noto Sans CJK HK"/>
          <w:color w:val="171717"/>
          <w:sz w:val="18"/>
          <w:lang w:val="zh-HK" w:eastAsia="zh-HK"/>
        </w:rPr>
        <w:t>該功能何時建立、由誰批准、何時首次及最後一次投入正式環境？</w:t>
      </w:r>
    </w:p>
    <w:p>
      <w:pPr>
        <w:widowControl/>
        <w:spacing w:after="56" w:line="269" w:lineRule="auto"/>
        <w:ind w:left="446" w:hanging="346"/>
      </w:pPr>
      <w:r>
        <w:rPr>
          <w:rFonts w:ascii="Noto Sans CJK HK" w:hAnsi="Noto Sans CJK HK" w:eastAsia="Noto Sans CJK HK"/>
          <w:b/>
          <w:color w:val="F26A2E"/>
          <w:sz w:val="18"/>
          <w:lang w:val="zh-HK" w:eastAsia="zh-HK"/>
        </w:rPr>
        <w:t xml:space="preserve">5. </w:t>
      </w:r>
      <w:r>
        <w:rPr>
          <w:rFonts w:ascii="Noto Sans CJK HK" w:hAnsi="Noto Sans CJK HK" w:eastAsia="Noto Sans CJK HK"/>
          <w:color w:val="171717"/>
          <w:sz w:val="18"/>
          <w:lang w:val="zh-HK" w:eastAsia="zh-HK"/>
        </w:rPr>
        <w:t>該功能是否曾適用於一般公眾以現金、信用卡或充值點數取得參加權的 Oripa？</w:t>
      </w:r>
    </w:p>
    <w:p>
      <w:pPr>
        <w:widowControl/>
        <w:spacing w:after="56" w:line="269" w:lineRule="auto"/>
        <w:ind w:left="446" w:hanging="346"/>
      </w:pPr>
      <w:r>
        <w:rPr>
          <w:rFonts w:ascii="Noto Sans CJK HK" w:hAnsi="Noto Sans CJK HK" w:eastAsia="Noto Sans CJK HK"/>
          <w:b/>
          <w:color w:val="F26A2E"/>
          <w:sz w:val="18"/>
          <w:lang w:val="zh-HK" w:eastAsia="zh-HK"/>
        </w:rPr>
        <w:t xml:space="preserve">6. </w:t>
      </w:r>
      <w:r>
        <w:rPr>
          <w:rFonts w:ascii="Noto Sans CJK HK" w:hAnsi="Noto Sans CJK HK" w:eastAsia="Noto Sans CJK HK"/>
          <w:color w:val="171717"/>
          <w:sz w:val="18"/>
          <w:lang w:val="zh-HK" w:eastAsia="zh-HK"/>
        </w:rPr>
        <w:t>歷史上共執行多少次？請按日期、產品、地區、用途及受影響帳戶數量披露匿名化統計。</w:t>
      </w:r>
    </w:p>
    <w:p>
      <w:pPr>
        <w:widowControl/>
        <w:spacing w:after="56" w:line="269" w:lineRule="auto"/>
        <w:ind w:left="446" w:hanging="346"/>
      </w:pPr>
      <w:r>
        <w:rPr>
          <w:rFonts w:ascii="Noto Sans CJK HK" w:hAnsi="Noto Sans CJK HK" w:eastAsia="Noto Sans CJK HK"/>
          <w:b/>
          <w:color w:val="F26A2E"/>
          <w:sz w:val="18"/>
          <w:lang w:val="zh-HK" w:eastAsia="zh-HK"/>
        </w:rPr>
        <w:t xml:space="preserve">7. </w:t>
      </w:r>
      <w:r>
        <w:rPr>
          <w:rFonts w:ascii="Noto Sans CJK HK" w:hAnsi="Noto Sans CJK HK" w:eastAsia="Noto Sans CJK HK"/>
          <w:color w:val="171717"/>
          <w:sz w:val="18"/>
          <w:lang w:val="zh-HK" w:eastAsia="zh-HK"/>
        </w:rPr>
        <w:t>每次執行是否留下操作員、審批人、輸入 Oripa、所用規則、受影響帳戶及結果的不可修改日誌？</w:t>
      </w:r>
    </w:p>
    <w:p>
      <w:pPr>
        <w:widowControl/>
        <w:spacing w:after="56" w:line="269" w:lineRule="auto"/>
        <w:ind w:left="446" w:hanging="346"/>
      </w:pPr>
      <w:r>
        <w:rPr>
          <w:rFonts w:ascii="Noto Sans CJK HK" w:hAnsi="Noto Sans CJK HK" w:eastAsia="Noto Sans CJK HK"/>
          <w:b/>
          <w:color w:val="F26A2E"/>
          <w:sz w:val="18"/>
          <w:lang w:val="zh-HK" w:eastAsia="zh-HK"/>
        </w:rPr>
        <w:t xml:space="preserve">8. </w:t>
      </w:r>
      <w:r>
        <w:rPr>
          <w:rFonts w:ascii="Noto Sans CJK HK" w:hAnsi="Noto Sans CJK HK" w:eastAsia="Noto Sans CJK HK"/>
          <w:color w:val="171717"/>
          <w:sz w:val="18"/>
          <w:lang w:val="zh-HK" w:eastAsia="zh-HK"/>
        </w:rPr>
        <w:t>「にぶいち系」的正式數學定義是甚麼？是每抽機率、初始獎池比例，還是價值／獎級分類？</w:t>
      </w:r>
    </w:p>
    <w:p>
      <w:pPr>
        <w:widowControl/>
        <w:spacing w:after="56" w:line="269" w:lineRule="auto"/>
        <w:ind w:left="446" w:hanging="346"/>
      </w:pPr>
      <w:r>
        <w:rPr>
          <w:rFonts w:ascii="Noto Sans CJK HK" w:hAnsi="Noto Sans CJK HK" w:eastAsia="Noto Sans CJK HK"/>
          <w:b/>
          <w:color w:val="F26A2E"/>
          <w:sz w:val="18"/>
          <w:lang w:val="zh-HK" w:eastAsia="zh-HK"/>
        </w:rPr>
        <w:t xml:space="preserve">9. </w:t>
      </w:r>
      <w:r>
        <w:rPr>
          <w:rFonts w:ascii="Noto Sans CJK HK" w:hAnsi="Noto Sans CJK HK" w:eastAsia="Noto Sans CJK HK"/>
          <w:color w:val="171717"/>
          <w:sz w:val="18"/>
          <w:lang w:val="zh-HK" w:eastAsia="zh-HK"/>
        </w:rPr>
        <w:t>獎池在開售前有沒有以不可事後修改的方式承諾其配置、順序或隨機種子？</w:t>
      </w:r>
    </w:p>
    <w:p>
      <w:pPr>
        <w:widowControl/>
        <w:spacing w:after="56" w:line="269" w:lineRule="auto"/>
        <w:ind w:left="446" w:hanging="346"/>
      </w:pPr>
      <w:r>
        <w:rPr>
          <w:rFonts w:ascii="Noto Sans CJK HK" w:hAnsi="Noto Sans CJK HK" w:eastAsia="Noto Sans CJK HK"/>
          <w:b/>
          <w:color w:val="F26A2E"/>
          <w:sz w:val="18"/>
          <w:lang w:val="zh-HK" w:eastAsia="zh-HK"/>
        </w:rPr>
        <w:t xml:space="preserve">10. </w:t>
      </w:r>
      <w:r>
        <w:rPr>
          <w:rFonts w:ascii="Noto Sans CJK HK" w:hAnsi="Noto Sans CJK HK" w:eastAsia="Noto Sans CJK HK"/>
          <w:color w:val="171717"/>
          <w:sz w:val="18"/>
          <w:lang w:val="zh-HK" w:eastAsia="zh-HK"/>
        </w:rPr>
        <w:t>用戶能否下載自己的完整充值、抽選、點數回收、出貨及帳戶狀態紀錄？</w:t>
      </w:r>
    </w:p>
    <w:p>
      <w:pPr>
        <w:widowControl/>
        <w:spacing w:after="56" w:line="269" w:lineRule="auto"/>
        <w:ind w:left="446" w:hanging="346"/>
      </w:pPr>
      <w:r>
        <w:rPr>
          <w:rFonts w:ascii="Noto Sans CJK HK" w:hAnsi="Noto Sans CJK HK" w:eastAsia="Noto Sans CJK HK"/>
          <w:b/>
          <w:color w:val="F26A2E"/>
          <w:sz w:val="18"/>
          <w:lang w:val="zh-HK" w:eastAsia="zh-HK"/>
        </w:rPr>
        <w:t xml:space="preserve">11. </w:t>
      </w:r>
      <w:r>
        <w:rPr>
          <w:rFonts w:ascii="Noto Sans CJK HK" w:hAnsi="Noto Sans CJK HK" w:eastAsia="Noto Sans CJK HK"/>
          <w:color w:val="171717"/>
          <w:sz w:val="18"/>
          <w:lang w:val="zh-HK" w:eastAsia="zh-HK"/>
        </w:rPr>
        <w:t>帳戶被限制、軟刪或關閉後，平台保存紀錄多久？用戶仍可如何取得副本及提出申訴？</w:t>
      </w:r>
    </w:p>
    <w:p>
      <w:pPr>
        <w:widowControl/>
        <w:spacing w:after="56" w:line="269" w:lineRule="auto"/>
        <w:ind w:left="446" w:hanging="346"/>
      </w:pPr>
      <w:r>
        <w:rPr>
          <w:rFonts w:ascii="Noto Sans CJK HK" w:hAnsi="Noto Sans CJK HK" w:eastAsia="Noto Sans CJK HK"/>
          <w:b/>
          <w:color w:val="F26A2E"/>
          <w:sz w:val="18"/>
          <w:lang w:val="zh-HK" w:eastAsia="zh-HK"/>
        </w:rPr>
        <w:t xml:space="preserve">12. </w:t>
      </w:r>
      <w:r>
        <w:rPr>
          <w:rFonts w:ascii="Noto Sans CJK HK" w:hAnsi="Noto Sans CJK HK" w:eastAsia="Noto Sans CJK HK"/>
          <w:color w:val="171717"/>
          <w:sz w:val="18"/>
          <w:lang w:val="zh-HK" w:eastAsia="zh-HK"/>
        </w:rPr>
        <w:t>日本、香港、美國及其他地區是否使用同一套抽選邏輯、操作權限與審計機制？</w:t>
      </w:r>
    </w:p>
    <w:p>
      <w:pPr>
        <w:widowControl/>
        <w:spacing w:after="56" w:line="269" w:lineRule="auto"/>
        <w:ind w:left="446" w:hanging="346"/>
      </w:pPr>
      <w:r>
        <w:rPr>
          <w:rFonts w:ascii="Noto Sans CJK HK" w:hAnsi="Noto Sans CJK HK" w:eastAsia="Noto Sans CJK HK"/>
          <w:b/>
          <w:color w:val="F26A2E"/>
          <w:sz w:val="18"/>
          <w:lang w:val="zh-HK" w:eastAsia="zh-HK"/>
        </w:rPr>
        <w:t xml:space="preserve">13. </w:t>
      </w:r>
      <w:r>
        <w:rPr>
          <w:rFonts w:ascii="Noto Sans CJK HK" w:hAnsi="Noto Sans CJK HK" w:eastAsia="Noto Sans CJK HK"/>
          <w:color w:val="171717"/>
          <w:sz w:val="18"/>
          <w:lang w:val="zh-HK" w:eastAsia="zh-HK"/>
        </w:rPr>
        <w:t>平台會否立即向所有相關日誌發出保存指令，防止輪替、刪除或覆寫？</w:t>
      </w:r>
    </w:p>
    <w:p>
      <w:pPr>
        <w:widowControl/>
        <w:spacing w:after="56" w:line="269" w:lineRule="auto"/>
        <w:ind w:left="446" w:hanging="346"/>
      </w:pPr>
      <w:r>
        <w:rPr>
          <w:rFonts w:ascii="Noto Sans CJK HK" w:hAnsi="Noto Sans CJK HK" w:eastAsia="Noto Sans CJK HK"/>
          <w:b/>
          <w:color w:val="F26A2E"/>
          <w:sz w:val="18"/>
          <w:lang w:val="zh-HK" w:eastAsia="zh-HK"/>
        </w:rPr>
        <w:t xml:space="preserve">14. </w:t>
      </w:r>
      <w:r>
        <w:rPr>
          <w:rFonts w:ascii="Noto Sans CJK HK" w:hAnsi="Noto Sans CJK HK" w:eastAsia="Noto Sans CJK HK"/>
          <w:color w:val="171717"/>
          <w:sz w:val="18"/>
          <w:lang w:val="zh-HK" w:eastAsia="zh-HK"/>
        </w:rPr>
        <w:t>平台會否委託真正獨立、沒有投資或商業利益關係的第三方，檢查歷史調用日誌、獎池配置、隨機流程及帳戶處理紀錄？</w:t>
      </w:r>
    </w:p>
    <w:p>
      <w:pPr>
        <w:widowControl/>
        <w:spacing w:after="56" w:line="269" w:lineRule="auto"/>
        <w:ind w:left="446" w:hanging="346"/>
      </w:pPr>
      <w:r>
        <w:rPr>
          <w:rFonts w:ascii="Noto Sans CJK HK" w:hAnsi="Noto Sans CJK HK" w:eastAsia="Noto Sans CJK HK"/>
          <w:b/>
          <w:color w:val="F26A2E"/>
          <w:sz w:val="18"/>
          <w:lang w:val="zh-HK" w:eastAsia="zh-HK"/>
        </w:rPr>
        <w:t xml:space="preserve">15. </w:t>
      </w:r>
      <w:r>
        <w:rPr>
          <w:rFonts w:ascii="Noto Sans CJK HK" w:hAnsi="Noto Sans CJK HK" w:eastAsia="Noto Sans CJK HK"/>
          <w:color w:val="171717"/>
          <w:sz w:val="18"/>
          <w:lang w:val="zh-HK" w:eastAsia="zh-HK"/>
        </w:rPr>
        <w:t>若審計發現產品表示與實際機制有重大差異，平台會否主動識別、通知、退款及補償受影響用戶，包括海外用戶？</w:t>
      </w:r>
    </w:p>
    <w:p>
      <w:pPr>
        <w:widowControl/>
        <w:spacing w:after="110" w:before="0" w:line="293" w:lineRule="auto"/>
        <w:jc w:val="both"/>
      </w:pPr>
      <w:r>
        <w:rPr>
          <w:rFonts w:ascii="Noto Sans CJK HK" w:hAnsi="Noto Sans CJK HK" w:eastAsia="Noto Sans CJK HK"/>
          <w:color w:val="171717"/>
          <w:sz w:val="19"/>
          <w:lang w:val="zh-HK" w:eastAsia="zh-HK"/>
        </w:rPr>
        <w:t>平台可以對其中任何問題作出不同解釋，但答案必須附帶可驗證紀錄。</w:t>
      </w:r>
      <w:r>
        <w:rPr>
          <w:rFonts w:ascii="Noto Sans CJK HK" w:hAnsi="Noto Sans CJK HK" w:eastAsia="Noto Sans CJK HK"/>
          <w:b/>
          <w:color w:val="171717"/>
          <w:sz w:val="19"/>
          <w:lang w:val="zh-HK" w:eastAsia="zh-HK"/>
        </w:rPr>
        <w:t>「我們重視公平」是一項立場，不是一份審計。</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八、甚麼才足以修復信任</w:t>
      </w:r>
    </w:p>
    <w:p>
      <w:pPr>
        <w:widowControl/>
        <w:spacing w:after="110" w:before="0" w:line="293" w:lineRule="auto"/>
        <w:jc w:val="both"/>
      </w:pPr>
      <w:r>
        <w:rPr>
          <w:rFonts w:ascii="Noto Sans CJK HK" w:hAnsi="Noto Sans CJK HK" w:eastAsia="Noto Sans CJK HK"/>
          <w:color w:val="171717"/>
          <w:sz w:val="19"/>
          <w:lang w:val="zh-HK" w:eastAsia="zh-HK"/>
        </w:rPr>
        <w:t>最低限度應包括：</w:t>
      </w:r>
    </w:p>
    <w:p>
      <w:pPr>
        <w:pStyle w:val="ListBullet"/>
        <w:spacing w:after="50" w:line="269" w:lineRule="auto"/>
        <w:ind w:left="360" w:hanging="173"/>
      </w:pPr>
      <w:r>
        <w:rPr>
          <w:rFonts w:ascii="Noto Sans CJK HK" w:hAnsi="Noto Sans CJK HK" w:eastAsia="Noto Sans CJK HK"/>
          <w:color w:val="171717"/>
          <w:sz w:val="18"/>
          <w:lang w:val="zh-HK" w:eastAsia="zh-HK"/>
        </w:rPr>
        <w:t xml:space="preserve">公開 </w:t>
      </w:r>
      <w:r>
        <w:rPr>
          <w:rFonts w:ascii="DejaVu Sans Mono" w:hAnsi="DejaVu Sans Mono" w:eastAsia="DejaVu Sans Mono"/>
          <w:color w:val="9C3D11"/>
          <w:sz w:val="17"/>
          <w:lang w:val="zh-HK" w:eastAsia="zh-HK"/>
        </w:rPr>
        <w:t>GuaranteedWinOripaUsers</w:t>
      </w:r>
      <w:r>
        <w:rPr>
          <w:rFonts w:ascii="Noto Sans CJK HK" w:hAnsi="Noto Sans CJK HK" w:eastAsia="Noto Sans CJK HK"/>
          <w:color w:val="171717"/>
          <w:sz w:val="18"/>
          <w:lang w:val="zh-HK" w:eastAsia="zh-HK"/>
        </w:rPr>
        <w:t xml:space="preserve"> 的完整功能規格及歷史版本變更；</w:t>
      </w:r>
    </w:p>
    <w:p>
      <w:pPr>
        <w:pStyle w:val="ListBullet"/>
        <w:spacing w:after="50" w:line="269" w:lineRule="auto"/>
        <w:ind w:left="360" w:hanging="173"/>
      </w:pPr>
      <w:r>
        <w:rPr>
          <w:rFonts w:ascii="Noto Sans CJK HK" w:hAnsi="Noto Sans CJK HK" w:eastAsia="Noto Sans CJK HK"/>
          <w:color w:val="171717"/>
          <w:sz w:val="18"/>
          <w:lang w:val="zh-HK" w:eastAsia="zh-HK"/>
        </w:rPr>
        <w:t>對所有歷史調用日誌、產品配置及帳戶狀態紀錄實施保存；</w:t>
      </w:r>
    </w:p>
    <w:p>
      <w:pPr>
        <w:pStyle w:val="ListBullet"/>
        <w:spacing w:after="50" w:line="269" w:lineRule="auto"/>
        <w:ind w:left="360" w:hanging="173"/>
      </w:pPr>
      <w:r>
        <w:rPr>
          <w:rFonts w:ascii="Noto Sans CJK HK" w:hAnsi="Noto Sans CJK HK" w:eastAsia="Noto Sans CJK HK"/>
          <w:color w:val="171717"/>
          <w:sz w:val="18"/>
          <w:lang w:val="zh-HK" w:eastAsia="zh-HK"/>
        </w:rPr>
        <w:t>由具名獨立審計機構核對功能實際用途、操作權限、抽選流程及地區差異；</w:t>
      </w:r>
    </w:p>
    <w:p>
      <w:pPr>
        <w:pStyle w:val="ListBullet"/>
        <w:spacing w:after="50" w:line="269" w:lineRule="auto"/>
        <w:ind w:left="360" w:hanging="173"/>
      </w:pPr>
      <w:r>
        <w:rPr>
          <w:rFonts w:ascii="Noto Sans CJK HK" w:hAnsi="Noto Sans CJK HK" w:eastAsia="Noto Sans CJK HK"/>
          <w:color w:val="171717"/>
          <w:sz w:val="18"/>
          <w:lang w:val="zh-HK" w:eastAsia="zh-HK"/>
        </w:rPr>
        <w:t>公開審計的期間、資料範圍、抽樣方法、限制及完整結論，而非只發布一頁摘要；</w:t>
      </w:r>
    </w:p>
    <w:p>
      <w:pPr>
        <w:pStyle w:val="ListBullet"/>
        <w:spacing w:after="50" w:line="269" w:lineRule="auto"/>
        <w:ind w:left="360" w:hanging="173"/>
      </w:pPr>
      <w:r>
        <w:rPr>
          <w:rFonts w:ascii="Noto Sans CJK HK" w:hAnsi="Noto Sans CJK HK" w:eastAsia="Noto Sans CJK HK"/>
          <w:color w:val="171717"/>
          <w:sz w:val="18"/>
          <w:lang w:val="zh-HK" w:eastAsia="zh-HK"/>
        </w:rPr>
        <w:t>為用戶提供可下載、帶時間戳的個人交易及抽選紀錄；</w:t>
      </w:r>
    </w:p>
    <w:p>
      <w:pPr>
        <w:pStyle w:val="ListBullet"/>
        <w:spacing w:after="50" w:line="269" w:lineRule="auto"/>
        <w:ind w:left="360" w:hanging="173"/>
      </w:pPr>
      <w:r>
        <w:rPr>
          <w:rFonts w:ascii="Noto Sans CJK HK" w:hAnsi="Noto Sans CJK HK" w:eastAsia="Noto Sans CJK HK"/>
          <w:color w:val="171717"/>
          <w:sz w:val="18"/>
          <w:lang w:val="zh-HK" w:eastAsia="zh-HK"/>
        </w:rPr>
        <w:t>對「二分之一」「アド確」「最低保證」等表示給出可計算、可重建的正式定義；</w:t>
      </w:r>
    </w:p>
    <w:p>
      <w:pPr>
        <w:pStyle w:val="ListBullet"/>
        <w:spacing w:after="50" w:line="269" w:lineRule="auto"/>
        <w:ind w:left="360" w:hanging="173"/>
      </w:pPr>
      <w:r>
        <w:rPr>
          <w:rFonts w:ascii="Noto Sans CJK HK" w:hAnsi="Noto Sans CJK HK" w:eastAsia="Noto Sans CJK HK"/>
          <w:color w:val="171717"/>
          <w:sz w:val="18"/>
          <w:lang w:val="zh-HK" w:eastAsia="zh-HK"/>
        </w:rPr>
        <w:t>建立繁體中文、簡體中文及英文的實質申訴渠道，並訂明回覆時限；</w:t>
      </w:r>
    </w:p>
    <w:p>
      <w:pPr>
        <w:pStyle w:val="ListBullet"/>
        <w:spacing w:after="50" w:line="269" w:lineRule="auto"/>
        <w:ind w:left="360" w:hanging="173"/>
      </w:pPr>
      <w:r>
        <w:rPr>
          <w:rFonts w:ascii="Noto Sans CJK HK" w:hAnsi="Noto Sans CJK HK" w:eastAsia="Noto Sans CJK HK"/>
          <w:color w:val="171717"/>
          <w:sz w:val="18"/>
          <w:lang w:val="zh-HK" w:eastAsia="zh-HK"/>
        </w:rPr>
        <w:t>若紀錄不足以排除受影響情況，提出以用戶為先的退款或補償方案。</w:t>
      </w:r>
    </w:p>
    <w:p>
      <w:pPr>
        <w:widowControl/>
        <w:spacing w:after="110" w:before="0" w:line="293" w:lineRule="auto"/>
        <w:jc w:val="both"/>
      </w:pPr>
      <w:r>
        <w:rPr>
          <w:rFonts w:ascii="Noto Sans CJK HK" w:hAnsi="Noto Sans CJK HK" w:eastAsia="Noto Sans CJK HK"/>
          <w:color w:val="171717"/>
          <w:sz w:val="19"/>
          <w:lang w:val="zh-HK" w:eastAsia="zh-HK"/>
        </w:rPr>
        <w:t>真正的公平不是「結果看起來有隨機性」，而是平台即使面對最不利的質問，也能交出完整、連續、不可任意改寫的資料。</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九、懷疑自己受到欺騙的用戶：先保存，再投訴</w:t>
      </w:r>
    </w:p>
    <w:p>
      <w:pPr>
        <w:widowControl/>
        <w:spacing w:after="110" w:before="0" w:line="293" w:lineRule="auto"/>
        <w:jc w:val="both"/>
      </w:pPr>
      <w:r>
        <w:rPr>
          <w:rFonts w:ascii="Noto Sans CJK HK" w:hAnsi="Noto Sans CJK HK" w:eastAsia="Noto Sans CJK HK"/>
          <w:color w:val="171717"/>
          <w:sz w:val="19"/>
          <w:lang w:val="zh-HK" w:eastAsia="zh-HK"/>
        </w:rPr>
        <w:t>輸錢本身不等於受到欺詐；但若你懷疑購買時顯示的產品條件、機率、獎品配置、剩餘口數或參與資格與實際機制不一致，你有權按自己的真實個案尋求協助。</w:t>
      </w:r>
    </w:p>
    <w:p>
      <w:pPr>
        <w:widowControl/>
        <w:spacing w:after="110" w:before="0" w:line="293" w:lineRule="auto"/>
        <w:jc w:val="both"/>
      </w:pPr>
      <w:r>
        <w:rPr>
          <w:rFonts w:ascii="Noto Sans CJK HK" w:hAnsi="Noto Sans CJK HK" w:eastAsia="Noto Sans CJK HK"/>
          <w:color w:val="171717"/>
          <w:sz w:val="19"/>
          <w:lang w:val="zh-HK" w:eastAsia="zh-HK"/>
        </w:rPr>
        <w:t>請立即保存：</w:t>
      </w:r>
    </w:p>
    <w:p>
      <w:pPr>
        <w:pStyle w:val="ListBullet"/>
        <w:spacing w:after="50" w:line="269" w:lineRule="auto"/>
        <w:ind w:left="360" w:hanging="173"/>
      </w:pPr>
      <w:r>
        <w:rPr>
          <w:rFonts w:ascii="Noto Sans CJK HK" w:hAnsi="Noto Sans CJK HK" w:eastAsia="Noto Sans CJK HK"/>
          <w:color w:val="171717"/>
          <w:sz w:val="18"/>
          <w:lang w:val="zh-HK" w:eastAsia="zh-HK"/>
        </w:rPr>
        <w:t>CLOVE 帳戶 ID、註冊電郵、顯示名稱及所屬地區；</w:t>
      </w:r>
    </w:p>
    <w:p>
      <w:pPr>
        <w:pStyle w:val="ListBullet"/>
        <w:spacing w:after="50" w:line="269" w:lineRule="auto"/>
        <w:ind w:left="360" w:hanging="173"/>
      </w:pPr>
      <w:r>
        <w:rPr>
          <w:rFonts w:ascii="Noto Sans CJK HK" w:hAnsi="Noto Sans CJK HK" w:eastAsia="Noto Sans CJK HK"/>
          <w:color w:val="171717"/>
          <w:sz w:val="18"/>
          <w:lang w:val="zh-HK" w:eastAsia="zh-HK"/>
        </w:rPr>
        <w:t>每筆充值或付款的日期、時間、時區、金額、付款方式及交易編號；</w:t>
      </w:r>
    </w:p>
    <w:p>
      <w:pPr>
        <w:pStyle w:val="ListBullet"/>
        <w:spacing w:after="50" w:line="269" w:lineRule="auto"/>
        <w:ind w:left="360" w:hanging="173"/>
      </w:pPr>
      <w:r>
        <w:rPr>
          <w:rFonts w:ascii="Noto Sans CJK HK" w:hAnsi="Noto Sans CJK HK" w:eastAsia="Noto Sans CJK HK"/>
          <w:color w:val="171717"/>
          <w:sz w:val="18"/>
          <w:lang w:val="zh-HK" w:eastAsia="zh-HK"/>
        </w:rPr>
        <w:t>Oripa 名稱、Oripa ID、網址、每抽價格、總口數、剩餘口數及當時完整獎品表；</w:t>
      </w:r>
    </w:p>
    <w:p>
      <w:pPr>
        <w:pStyle w:val="ListBullet"/>
        <w:spacing w:after="50" w:line="269" w:lineRule="auto"/>
        <w:ind w:left="360" w:hanging="173"/>
      </w:pPr>
      <w:r>
        <w:rPr>
          <w:rFonts w:ascii="Noto Sans CJK HK" w:hAnsi="Noto Sans CJK HK" w:eastAsia="Noto Sans CJK HK"/>
          <w:color w:val="171717"/>
          <w:sz w:val="18"/>
          <w:lang w:val="zh-HK" w:eastAsia="zh-HK"/>
        </w:rPr>
        <w:t>「二分之一」「最低保證」「アド確」等標籤及當時條款的完整頁面；</w:t>
      </w:r>
    </w:p>
    <w:p>
      <w:pPr>
        <w:pStyle w:val="ListBullet"/>
        <w:spacing w:after="50" w:line="269" w:lineRule="auto"/>
        <w:ind w:left="360" w:hanging="173"/>
      </w:pPr>
      <w:r>
        <w:rPr>
          <w:rFonts w:ascii="Noto Sans CJK HK" w:hAnsi="Noto Sans CJK HK" w:eastAsia="Noto Sans CJK HK"/>
          <w:color w:val="171717"/>
          <w:sz w:val="18"/>
          <w:lang w:val="zh-HK" w:eastAsia="zh-HK"/>
        </w:rPr>
        <w:t>每次抽選結果、點數回收、再次抽選、出貨及退款紀錄；</w:t>
      </w:r>
    </w:p>
    <w:p>
      <w:pPr>
        <w:pStyle w:val="ListBullet"/>
        <w:spacing w:after="50" w:line="269" w:lineRule="auto"/>
        <w:ind w:left="360" w:hanging="173"/>
      </w:pPr>
      <w:r>
        <w:rPr>
          <w:rFonts w:ascii="Noto Sans CJK HK" w:hAnsi="Noto Sans CJK HK" w:eastAsia="Noto Sans CJK HK"/>
          <w:color w:val="171717"/>
          <w:sz w:val="18"/>
          <w:lang w:val="zh-HK" w:eastAsia="zh-HK"/>
        </w:rPr>
        <w:t>原始螢幕錄影與截圖，不要只保留社交平台壓縮版本；</w:t>
      </w:r>
    </w:p>
    <w:p>
      <w:pPr>
        <w:pStyle w:val="ListBullet"/>
        <w:spacing w:after="50" w:line="269" w:lineRule="auto"/>
        <w:ind w:left="360" w:hanging="173"/>
      </w:pPr>
      <w:r>
        <w:rPr>
          <w:rFonts w:ascii="Noto Sans CJK HK" w:hAnsi="Noto Sans CJK HK" w:eastAsia="Noto Sans CJK HK"/>
          <w:color w:val="171717"/>
          <w:sz w:val="18"/>
          <w:lang w:val="zh-HK" w:eastAsia="zh-HK"/>
        </w:rPr>
        <w:t>客服電郵、聊天紀錄及平台通知；</w:t>
      </w:r>
    </w:p>
    <w:p>
      <w:pPr>
        <w:pStyle w:val="ListBullet"/>
        <w:spacing w:after="50" w:line="269" w:lineRule="auto"/>
        <w:ind w:left="360" w:hanging="173"/>
      </w:pPr>
      <w:r>
        <w:rPr>
          <w:rFonts w:ascii="Noto Sans CJK HK" w:hAnsi="Noto Sans CJK HK" w:eastAsia="Noto Sans CJK HK"/>
          <w:color w:val="171717"/>
          <w:sz w:val="18"/>
          <w:lang w:val="zh-HK" w:eastAsia="zh-HK"/>
        </w:rPr>
        <w:t>帳戶失去存取時的錯誤畫面、發生時間、裝置及 App 版本；</w:t>
      </w:r>
    </w:p>
    <w:p>
      <w:pPr>
        <w:pStyle w:val="ListBullet"/>
        <w:spacing w:after="50" w:line="269" w:lineRule="auto"/>
        <w:ind w:left="360" w:hanging="173"/>
      </w:pPr>
      <w:r>
        <w:rPr>
          <w:rFonts w:ascii="Noto Sans CJK HK" w:hAnsi="Noto Sans CJK HK" w:eastAsia="Noto Sans CJK HK"/>
          <w:color w:val="171717"/>
          <w:sz w:val="18"/>
          <w:lang w:val="zh-HK" w:eastAsia="zh-HK"/>
        </w:rPr>
        <w:t>信用卡月結單、銀行紀錄或電子支付憑證。</w:t>
      </w:r>
    </w:p>
    <w:p>
      <w:pPr>
        <w:widowControl/>
        <w:spacing w:after="110" w:before="0" w:line="293" w:lineRule="auto"/>
        <w:jc w:val="both"/>
      </w:pPr>
      <w:r>
        <w:rPr>
          <w:rFonts w:ascii="Noto Sans CJK HK" w:hAnsi="Noto Sans CJK HK" w:eastAsia="Noto Sans CJK HK"/>
          <w:color w:val="171717"/>
          <w:sz w:val="19"/>
          <w:lang w:val="zh-HK" w:eastAsia="zh-HK"/>
        </w:rPr>
        <w:t>保留原始檔，不要裁切或覆寫；另製作只讀副本。公開分享時遮蓋身份證號碼、完整地址、電話、卡號、密碼及其他人的資料。不要登入他人帳戶、猜密碼或嘗試操作管理接口。</w:t>
      </w:r>
    </w:p>
    <w:p>
      <w:pPr>
        <w:keepNext/>
        <w:widowControl/>
        <w:spacing w:before="200" w:after="80"/>
      </w:pPr>
      <w:r>
        <w:rPr>
          <w:rFonts w:ascii="Noto Sans CJK HK" w:hAnsi="Noto Sans CJK HK" w:eastAsia="Noto Sans CJK HK"/>
          <w:b/>
          <w:color w:val="9C3D11"/>
          <w:sz w:val="22"/>
          <w:lang w:val="zh-HK" w:eastAsia="zh-HK"/>
        </w:rPr>
        <w:t>日本境內的官方途徑</w:t>
      </w:r>
    </w:p>
    <w:p>
      <w:pPr>
        <w:pStyle w:val="ListBullet"/>
        <w:spacing w:after="50" w:line="269" w:lineRule="auto"/>
        <w:ind w:left="360" w:hanging="173"/>
      </w:pPr>
      <w:r>
        <w:rPr>
          <w:rFonts w:ascii="Noto Sans CJK HK" w:hAnsi="Noto Sans CJK HK" w:eastAsia="Noto Sans CJK HK"/>
          <w:b/>
          <w:color w:val="171717"/>
          <w:sz w:val="18"/>
          <w:lang w:val="zh-HK" w:eastAsia="zh-HK"/>
        </w:rPr>
        <w:t>警方網上窗口：</w:t>
      </w:r>
      <w:r>
        <w:rPr>
          <w:rFonts w:ascii="Noto Sans CJK HK" w:hAnsi="Noto Sans CJK HK" w:eastAsia="Noto Sans CJK HK"/>
          <w:color w:val="171717"/>
          <w:sz w:val="18"/>
          <w:lang w:val="zh-HK" w:eastAsia="zh-HK"/>
        </w:rPr>
        <w:t>日本警察廳設有全國統一的「通報／相談／情報提供」網上入口；有具體受害事實可選通報，只尋求意見可選相談，非本人受害但有資料可選情報提供。網上入口可附檔，但正式提出被害届仍應聯絡就近警署。[G1]</w:t>
      </w:r>
    </w:p>
    <w:p>
      <w:pPr>
        <w:pStyle w:val="ListBullet"/>
        <w:spacing w:after="50" w:line="269" w:lineRule="auto"/>
        <w:ind w:left="360" w:hanging="173"/>
      </w:pPr>
      <w:r>
        <w:rPr>
          <w:rFonts w:ascii="Noto Sans CJK HK" w:hAnsi="Noto Sans CJK HK" w:eastAsia="Noto Sans CJK HK"/>
          <w:b/>
          <w:color w:val="171717"/>
          <w:sz w:val="18"/>
          <w:lang w:val="zh-HK" w:eastAsia="zh-HK"/>
        </w:rPr>
        <w:t>非緊急警方諮詢：</w:t>
      </w:r>
      <w:r>
        <w:rPr>
          <w:rFonts w:ascii="Noto Sans CJK HK" w:hAnsi="Noto Sans CJK HK" w:eastAsia="Noto Sans CJK HK"/>
          <w:color w:val="171717"/>
          <w:sz w:val="18"/>
          <w:lang w:val="zh-HK" w:eastAsia="zh-HK"/>
        </w:rPr>
        <w:t xml:space="preserve">可致電 </w:t>
      </w:r>
      <w:r>
        <w:rPr>
          <w:rFonts w:ascii="DejaVu Sans Mono" w:hAnsi="DejaVu Sans Mono" w:eastAsia="DejaVu Sans Mono"/>
          <w:color w:val="9C3D11"/>
          <w:sz w:val="17"/>
          <w:lang w:val="zh-HK" w:eastAsia="zh-HK"/>
        </w:rPr>
        <w:t>#9110</w:t>
      </w:r>
      <w:r>
        <w:rPr>
          <w:rFonts w:ascii="Noto Sans CJK HK" w:hAnsi="Noto Sans CJK HK" w:eastAsia="Noto Sans CJK HK"/>
          <w:color w:val="171717"/>
          <w:sz w:val="18"/>
          <w:lang w:val="zh-HK" w:eastAsia="zh-HK"/>
        </w:rPr>
        <w:t xml:space="preserve">；緊急或涉及即時人身風險才使用 </w:t>
      </w:r>
      <w:r>
        <w:rPr>
          <w:rFonts w:ascii="DejaVu Sans Mono" w:hAnsi="DejaVu Sans Mono" w:eastAsia="DejaVu Sans Mono"/>
          <w:color w:val="9C3D11"/>
          <w:sz w:val="17"/>
          <w:lang w:val="zh-HK" w:eastAsia="zh-HK"/>
        </w:rPr>
        <w:t>110</w:t>
      </w:r>
      <w:r>
        <w:rPr>
          <w:rFonts w:ascii="Noto Sans CJK HK" w:hAnsi="Noto Sans CJK HK" w:eastAsia="Noto Sans CJK HK"/>
          <w:color w:val="171717"/>
          <w:sz w:val="18"/>
          <w:lang w:val="zh-HK" w:eastAsia="zh-HK"/>
        </w:rPr>
        <w:t>。[G1]</w:t>
      </w:r>
    </w:p>
    <w:p>
      <w:pPr>
        <w:pStyle w:val="ListBullet"/>
        <w:spacing w:after="50" w:line="269" w:lineRule="auto"/>
        <w:ind w:left="360" w:hanging="173"/>
      </w:pPr>
      <w:r>
        <w:rPr>
          <w:rFonts w:ascii="Noto Sans CJK HK" w:hAnsi="Noto Sans CJK HK" w:eastAsia="Noto Sans CJK HK"/>
          <w:b/>
          <w:color w:val="171717"/>
          <w:sz w:val="18"/>
          <w:lang w:val="zh-HK" w:eastAsia="zh-HK"/>
        </w:rPr>
        <w:t>消費者熱線：</w:t>
      </w:r>
      <w:r>
        <w:rPr>
          <w:rFonts w:ascii="Noto Sans CJK HK" w:hAnsi="Noto Sans CJK HK" w:eastAsia="Noto Sans CJK HK"/>
          <w:color w:val="171717"/>
          <w:sz w:val="18"/>
          <w:lang w:val="zh-HK" w:eastAsia="zh-HK"/>
        </w:rPr>
        <w:t xml:space="preserve">日本境內可致電 </w:t>
      </w:r>
      <w:r>
        <w:rPr>
          <w:rFonts w:ascii="DejaVu Sans Mono" w:hAnsi="DejaVu Sans Mono" w:eastAsia="DejaVu Sans Mono"/>
          <w:color w:val="9C3D11"/>
          <w:sz w:val="17"/>
          <w:lang w:val="zh-HK" w:eastAsia="zh-HK"/>
        </w:rPr>
        <w:t>188</w:t>
      </w:r>
      <w:r>
        <w:rPr>
          <w:rFonts w:ascii="Noto Sans CJK HK" w:hAnsi="Noto Sans CJK HK" w:eastAsia="Noto Sans CJK HK"/>
          <w:color w:val="171717"/>
          <w:sz w:val="18"/>
          <w:lang w:val="zh-HK" w:eastAsia="zh-HK"/>
        </w:rPr>
        <w:t>，由系統轉介至所在地消費生活中心或諮詢窗口，適合處理合約、退款及消費糾紛。[G2]</w:t>
      </w:r>
    </w:p>
    <w:p>
      <w:pPr>
        <w:pStyle w:val="ListBullet"/>
        <w:spacing w:after="50" w:line="269" w:lineRule="auto"/>
        <w:ind w:left="360" w:hanging="173"/>
      </w:pPr>
      <w:r>
        <w:rPr>
          <w:rFonts w:ascii="Noto Sans CJK HK" w:hAnsi="Noto Sans CJK HK" w:eastAsia="Noto Sans CJK HK"/>
          <w:b/>
          <w:color w:val="171717"/>
          <w:sz w:val="18"/>
          <w:lang w:val="zh-HK" w:eastAsia="zh-HK"/>
        </w:rPr>
        <w:t>景品表示法資料提供：</w:t>
      </w:r>
      <w:r>
        <w:rPr>
          <w:rFonts w:ascii="Noto Sans CJK HK" w:hAnsi="Noto Sans CJK HK" w:eastAsia="Noto Sans CJK HK"/>
          <w:color w:val="171717"/>
          <w:sz w:val="18"/>
          <w:lang w:val="zh-HK" w:eastAsia="zh-HK"/>
        </w:rPr>
        <w:t>若懷疑產品表示、機率描述或獎品資訊與實際內容有重大差異，可向消費者廳的「景品表示法違反被疑情報提供フォーム」提交具體資料。該渠道用於監管情報，不代替個別退款仲裁，亦通常不回覆調查進度。[G3]</w:t>
      </w:r>
    </w:p>
    <w:p>
      <w:pPr>
        <w:widowControl/>
        <w:spacing w:after="110" w:before="0" w:line="293" w:lineRule="auto"/>
        <w:jc w:val="both"/>
      </w:pPr>
      <w:r>
        <w:rPr>
          <w:rFonts w:ascii="Noto Sans CJK HK" w:hAnsi="Noto Sans CJK HK" w:eastAsia="Noto Sans CJK HK"/>
          <w:color w:val="171717"/>
          <w:sz w:val="19"/>
          <w:lang w:val="zh-HK" w:eastAsia="zh-HK"/>
        </w:rPr>
        <w:t>日本警方沒有一個供所有此類案件直接寄送的通用普通電郵地址；應使用官方網上入口、</w:t>
      </w:r>
      <w:r>
        <w:rPr>
          <w:rFonts w:ascii="DejaVu Sans Mono" w:hAnsi="DejaVu Sans Mono" w:eastAsia="DejaVu Sans Mono"/>
          <w:color w:val="9C3D11"/>
          <w:sz w:val="17"/>
          <w:lang w:val="zh-HK" w:eastAsia="zh-HK"/>
        </w:rPr>
        <w:t>#9110</w:t>
      </w:r>
      <w:r>
        <w:rPr>
          <w:rFonts w:ascii="Noto Sans CJK HK" w:hAnsi="Noto Sans CJK HK" w:eastAsia="Noto Sans CJK HK"/>
          <w:color w:val="171717"/>
          <w:sz w:val="19"/>
          <w:lang w:val="zh-HK" w:eastAsia="zh-HK"/>
        </w:rPr>
        <w:t xml:space="preserve"> 或所屬警署的正式渠道。海外用戶亦可先向所在地警方、消費者保障機構及付款服務商查詢，並在資料涉及日本營運時把同一證據包提交日本相關窗口。</w:t>
      </w:r>
    </w:p>
    <w:p>
      <w:pPr>
        <w:keepNext/>
        <w:widowControl/>
        <w:spacing w:before="200" w:after="80"/>
      </w:pPr>
      <w:r>
        <w:rPr>
          <w:rFonts w:ascii="Noto Sans CJK HK" w:hAnsi="Noto Sans CJK HK" w:eastAsia="Noto Sans CJK HK"/>
          <w:b/>
          <w:color w:val="9C3D11"/>
          <w:sz w:val="22"/>
          <w:lang w:val="zh-HK" w:eastAsia="zh-HK"/>
        </w:rPr>
        <w:t>日文通報／相談摘要模板</w:t>
      </w:r>
    </w:p>
    <w:tbl>
      <w:tblPr>
        <w:tblW w:type="auto" w:w="0"/>
        <w:jc w:val="center"/>
        <w:tblLook w:firstColumn="1" w:firstRow="1" w:lastColumn="0" w:lastRow="0" w:noHBand="0" w:noVBand="1" w:val="04A0"/>
      </w:tblPr>
      <w:tblGrid>
        <w:gridCol w:w="9831"/>
      </w:tblGrid>
      <w:tr>
        <w:tc>
          <w:tcPr>
            <w:tcW w:type="dxa" w:w="9831"/>
            <w:shd w:fill="F6F7F8"/>
            <w:tcMar>
              <w:top w:w="120" w:type="dxa"/>
              <w:start w:w="140" w:type="dxa"/>
              <w:bottom w:w="120" w:type="dxa"/>
              <w:end w:w="140" w:type="dxa"/>
            </w:tcMar>
            <w:tcBorders>
              <w:top w:val="single" w:sz="4" w:color="D9DDE3"/>
              <w:left w:val="single" w:sz="4" w:color="D9DDE3"/>
              <w:bottom w:val="single" w:sz="4" w:color="D9DDE3"/>
              <w:right w:val="single" w:sz="4" w:color="D9DDE3"/>
            </w:tcBorders>
          </w:tcPr>
          <w:p>
            <w:pPr>
              <w:spacing w:after="0" w:line="240" w:lineRule="auto"/>
            </w:pPr>
            <w:r>
              <w:rPr>
                <w:rFonts w:ascii="DejaVu Sans Mono" w:hAnsi="DejaVu Sans Mono" w:eastAsia="DejaVu Sans Mono"/>
                <w:color w:val="2A2E33"/>
                <w:sz w:val="15"/>
                <w:lang w:val="zh-HK" w:eastAsia="zh-HK"/>
              </w:rPr>
              <w:t>件名：CLOVEオンラインオリパ取引に関する相談／通報</w:t>
              <w:br/>
            </w:r>
            <w:r>
              <w:rPr>
                <w:rFonts w:ascii="DejaVu Sans Mono" w:hAnsi="DejaVu Sans Mono" w:eastAsia="DejaVu Sans Mono"/>
                <w:color w:val="2A2E33"/>
                <w:sz w:val="15"/>
                <w:lang w:val="zh-HK" w:eastAsia="zh-HK"/>
              </w:rPr>
              <w:br/>
            </w:r>
            <w:r>
              <w:rPr>
                <w:rFonts w:ascii="DejaVu Sans Mono" w:hAnsi="DejaVu Sans Mono" w:eastAsia="DejaVu Sans Mono"/>
                <w:color w:val="2A2E33"/>
                <w:sz w:val="15"/>
                <w:lang w:val="zh-HK" w:eastAsia="zh-HK"/>
              </w:rPr>
              <w:t>私は［氏名］、居住地は［国・地域］です。</w:t>
              <w:br/>
            </w:r>
            <w:r>
              <w:rPr>
                <w:rFonts w:ascii="DejaVu Sans Mono" w:hAnsi="DejaVu Sans Mono" w:eastAsia="DejaVu Sans Mono"/>
                <w:color w:val="2A2E33"/>
                <w:sz w:val="15"/>
                <w:lang w:val="zh-HK" w:eastAsia="zh-HK"/>
              </w:rPr>
              <w:t>［期間］にCLOVEオンラインオリパで［商品名／URL／Oripa ID］を利用し、</w:t>
              <w:br/>
            </w:r>
            <w:r>
              <w:rPr>
                <w:rFonts w:ascii="DejaVu Sans Mono" w:hAnsi="DejaVu Sans Mono" w:eastAsia="DejaVu Sans Mono"/>
                <w:color w:val="2A2E33"/>
                <w:sz w:val="15"/>
                <w:lang w:val="zh-HK" w:eastAsia="zh-HK"/>
              </w:rPr>
              <w:t>合計［金額］を支払いました。</w:t>
              <w:br/>
            </w:r>
            <w:r>
              <w:rPr>
                <w:rFonts w:ascii="DejaVu Sans Mono" w:hAnsi="DejaVu Sans Mono" w:eastAsia="DejaVu Sans Mono"/>
                <w:color w:val="2A2E33"/>
                <w:sz w:val="15"/>
                <w:lang w:val="zh-HK" w:eastAsia="zh-HK"/>
              </w:rPr>
              <w:br/>
            </w:r>
            <w:r>
              <w:rPr>
                <w:rFonts w:ascii="DejaVu Sans Mono" w:hAnsi="DejaVu Sans Mono" w:eastAsia="DejaVu Sans Mono"/>
                <w:color w:val="2A2E33"/>
                <w:sz w:val="15"/>
                <w:lang w:val="zh-HK" w:eastAsia="zh-HK"/>
              </w:rPr>
              <w:t>購入時に表示されていた条件：［価格、総口数、残り口数、賞品、にぶいち等］</w:t>
              <w:br/>
            </w:r>
            <w:r>
              <w:rPr>
                <w:rFonts w:ascii="DejaVu Sans Mono" w:hAnsi="DejaVu Sans Mono" w:eastAsia="DejaVu Sans Mono"/>
                <w:color w:val="2A2E33"/>
                <w:sz w:val="15"/>
                <w:lang w:val="zh-HK" w:eastAsia="zh-HK"/>
              </w:rPr>
              <w:t>実際の取引結果：［抽選履歴、ポイント変換、発送、アカウント状況］</w:t>
              <w:br/>
            </w:r>
            <w:r>
              <w:rPr>
                <w:rFonts w:ascii="DejaVu Sans Mono" w:hAnsi="DejaVu Sans Mono" w:eastAsia="DejaVu Sans Mono"/>
                <w:color w:val="2A2E33"/>
                <w:sz w:val="15"/>
                <w:lang w:val="zh-HK" w:eastAsia="zh-HK"/>
              </w:rPr>
              <w:t>疑問点：［表示と実際の仕組みが異なると考える具体的理由］</w:t>
              <w:br/>
            </w:r>
            <w:r>
              <w:rPr>
                <w:rFonts w:ascii="DejaVu Sans Mono" w:hAnsi="DejaVu Sans Mono" w:eastAsia="DejaVu Sans Mono"/>
                <w:color w:val="2A2E33"/>
                <w:sz w:val="15"/>
                <w:lang w:val="zh-HK" w:eastAsia="zh-HK"/>
              </w:rPr>
              <w:br/>
            </w:r>
            <w:r>
              <w:rPr>
                <w:rFonts w:ascii="DejaVu Sans Mono" w:hAnsi="DejaVu Sans Mono" w:eastAsia="DejaVu Sans Mono"/>
                <w:color w:val="2A2E33"/>
                <w:sz w:val="15"/>
                <w:lang w:val="zh-HK" w:eastAsia="zh-HK"/>
              </w:rPr>
              <w:t>保有資料：決済明細、画面録画、スクリーンショット、取引履歴、</w:t>
              <w:br/>
            </w:r>
            <w:r>
              <w:rPr>
                <w:rFonts w:ascii="DejaVu Sans Mono" w:hAnsi="DejaVu Sans Mono" w:eastAsia="DejaVu Sans Mono"/>
                <w:color w:val="2A2E33"/>
                <w:sz w:val="15"/>
                <w:lang w:val="zh-HK" w:eastAsia="zh-HK"/>
              </w:rPr>
              <w:t>カスタマーサポートとのやり取り、アカウント情報。</w:t>
              <w:br/>
            </w:r>
            <w:r>
              <w:rPr>
                <w:rFonts w:ascii="DejaVu Sans Mono" w:hAnsi="DejaVu Sans Mono" w:eastAsia="DejaVu Sans Mono"/>
                <w:color w:val="2A2E33"/>
                <w:sz w:val="15"/>
                <w:lang w:val="zh-HK" w:eastAsia="zh-HK"/>
              </w:rPr>
              <w:br/>
            </w:r>
            <w:r>
              <w:rPr>
                <w:rFonts w:ascii="DejaVu Sans Mono" w:hAnsi="DejaVu Sans Mono" w:eastAsia="DejaVu Sans Mono"/>
                <w:color w:val="2A2E33"/>
                <w:sz w:val="15"/>
                <w:lang w:val="zh-HK" w:eastAsia="zh-HK"/>
              </w:rPr>
              <w:t>公開管理フロントエンドに関連する名称が確認されていますが、</w:t>
              <w:br/>
            </w:r>
            <w:r>
              <w:rPr>
                <w:rFonts w:ascii="DejaVu Sans Mono" w:hAnsi="DejaVu Sans Mono" w:eastAsia="DejaVu Sans Mono"/>
                <w:color w:val="2A2E33"/>
                <w:sz w:val="15"/>
                <w:lang w:val="zh-HK" w:eastAsia="zh-HK"/>
              </w:rPr>
              <w:t>私は名称だけで不正を断定するものではありません。</w:t>
              <w:br/>
            </w:r>
            <w:r>
              <w:rPr>
                <w:rFonts w:ascii="DejaVu Sans Mono" w:hAnsi="DejaVu Sans Mono" w:eastAsia="DejaVu Sans Mono"/>
                <w:color w:val="2A2E33"/>
                <w:sz w:val="15"/>
                <w:lang w:val="zh-HK" w:eastAsia="zh-HK"/>
              </w:rPr>
              <w:t>私自身の取引について、表示と実際の抽選・割当ての仕組みに</w:t>
              <w:br/>
            </w:r>
            <w:r>
              <w:rPr>
                <w:rFonts w:ascii="DejaVu Sans Mono" w:hAnsi="DejaVu Sans Mono" w:eastAsia="DejaVu Sans Mono"/>
                <w:color w:val="2A2E33"/>
                <w:sz w:val="15"/>
                <w:lang w:val="zh-HK" w:eastAsia="zh-HK"/>
              </w:rPr>
              <w:t>相違がなかったか確認を希望します。</w:t>
            </w:r>
          </w:p>
        </w:tc>
      </w:tr>
    </w:tbl>
    <w:p>
      <w:pPr>
        <w:spacing w:after="0"/>
      </w:pPr>
    </w:p>
    <w:p>
      <w:pPr>
        <w:widowControl/>
        <w:spacing w:after="110" w:before="0" w:line="293" w:lineRule="auto"/>
        <w:jc w:val="both"/>
      </w:pPr>
      <w:r>
        <w:rPr>
          <w:rFonts w:ascii="Noto Sans CJK HK" w:hAnsi="Noto Sans CJK HK" w:eastAsia="Noto Sans CJK HK"/>
          <w:color w:val="171717"/>
          <w:sz w:val="19"/>
          <w:lang w:val="zh-HK" w:eastAsia="zh-HK"/>
        </w:rPr>
        <w:t>不要虛構受害、不要號召沒有交易的人複製同一指控。真正有交易、有原始紀錄、有具體疑點的用戶，則不應因身處海外或不懂日文而放棄正式求助。</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十、法律意義：值得調查，不等於本文已經定罪</w:t>
      </w:r>
    </w:p>
    <w:p>
      <w:pPr>
        <w:widowControl/>
        <w:spacing w:after="110" w:before="0" w:line="293" w:lineRule="auto"/>
        <w:jc w:val="both"/>
      </w:pPr>
      <w:r>
        <w:rPr>
          <w:rFonts w:ascii="Noto Sans CJK HK" w:hAnsi="Noto Sans CJK HK" w:eastAsia="Noto Sans CJK HK"/>
          <w:color w:val="171717"/>
          <w:sz w:val="19"/>
          <w:lang w:val="zh-HK" w:eastAsia="zh-HK"/>
        </w:rPr>
        <w:t>日本消費者廳對「優良誤認」的官方說明指出，若商品或服務內容被表示得顯著優於實際情況，並可能不當吸引消費者、妨礙自主合理選擇，可能受到《景品表示法》規管；即使錯誤表示並非故意，也可能落入規管範圍。消費者廳在有需要時亦可要求事業者提交支持表示的合理依據。[L1]</w:t>
      </w:r>
    </w:p>
    <w:p>
      <w:pPr>
        <w:widowControl/>
        <w:spacing w:after="110" w:before="0" w:line="293" w:lineRule="auto"/>
        <w:jc w:val="both"/>
      </w:pPr>
      <w:r>
        <w:rPr>
          <w:rFonts w:ascii="Noto Sans CJK HK" w:hAnsi="Noto Sans CJK HK" w:eastAsia="Noto Sans CJK HK"/>
          <w:color w:val="171717"/>
          <w:sz w:val="19"/>
          <w:lang w:val="zh-HK" w:eastAsia="zh-HK"/>
        </w:rPr>
        <w:t>這不表示 CLOVE 已經違法。是否適用，要視乎每一產品當時向用戶表示甚麼、實際後端機制如何運作、平台有否故意或重大差異、用戶是否因此付款及遭受損失，並由主管機關或法院判斷。</w:t>
      </w:r>
    </w:p>
    <w:p>
      <w:pPr>
        <w:widowControl/>
        <w:spacing w:after="110" w:before="0" w:line="293" w:lineRule="auto"/>
        <w:jc w:val="both"/>
      </w:pPr>
      <w:r>
        <w:rPr>
          <w:rFonts w:ascii="Noto Sans CJK HK" w:hAnsi="Noto Sans CJK HK" w:eastAsia="Noto Sans CJK HK"/>
          <w:color w:val="171717"/>
          <w:sz w:val="19"/>
          <w:lang w:val="zh-HK" w:eastAsia="zh-HK"/>
        </w:rPr>
        <w:t>刑事詐欺更需要具體證明欺騙行為、故意、因果關係及財產處分。公開函式名稱、一次連敗或一篇投訴都不足以單獨完成這套證明。但它們可以構成合理調查線索，尤其當完整答案只存在於平台控制的日誌中。</w:t>
      </w:r>
    </w:p>
    <w:p>
      <w:pPr>
        <w:keepNext/>
        <w:widowControl/>
        <w:spacing w:before="300" w:after="140"/>
        <w:jc w:val="left"/>
        <w:pBdr>
          <w:top w:val="single" w:sz="8" w:space="5" w:color="F26A2E"/>
        </w:pBdr>
      </w:pPr>
      <w:r>
        <w:rPr>
          <w:rFonts w:ascii="Noto Sans CJK HK" w:hAnsi="Noto Sans CJK HK" w:eastAsia="Noto Sans CJK HK"/>
          <w:b/>
          <w:color w:val="171717"/>
          <w:sz w:val="28"/>
          <w:lang w:val="zh-HK" w:eastAsia="zh-HK"/>
        </w:rPr>
        <w:t>結語：我們沒有要求公眾先相信任何一方</w:t>
      </w:r>
    </w:p>
    <w:p>
      <w:pPr>
        <w:widowControl/>
        <w:spacing w:after="110" w:before="0" w:line="293" w:lineRule="auto"/>
        <w:jc w:val="both"/>
      </w:pPr>
      <w:r>
        <w:rPr>
          <w:rFonts w:ascii="Noto Sans CJK HK" w:hAnsi="Noto Sans CJK HK" w:eastAsia="Noto Sans CJK HK"/>
          <w:color w:val="171717"/>
          <w:sz w:val="19"/>
          <w:lang w:val="zh-HK" w:eastAsia="zh-HK"/>
        </w:rPr>
        <w:t>我們要求的只是，把機率型商品應有的證明責任放回掌握系統的人身上。</w:t>
      </w:r>
    </w:p>
    <w:p>
      <w:pPr>
        <w:widowControl/>
        <w:spacing w:after="110" w:before="0" w:line="293" w:lineRule="auto"/>
        <w:jc w:val="both"/>
      </w:pPr>
      <w:r>
        <w:rPr>
          <w:rFonts w:ascii="Noto Sans CJK HK" w:hAnsi="Noto Sans CJK HK" w:eastAsia="Noto Sans CJK HK"/>
          <w:color w:val="171717"/>
          <w:sz w:val="19"/>
          <w:lang w:val="zh-HK" w:eastAsia="zh-HK"/>
        </w:rPr>
        <w:t>2022 年的投訴可以有概率上的反方解釋；近期的「二分之一」連敗評論亦可能包括定義誤解、選擇偏差或極端但自然的結果。另一方面，</w:t>
      </w:r>
      <w:r>
        <w:rPr>
          <w:rFonts w:ascii="DejaVu Sans Mono" w:hAnsi="DejaVu Sans Mono" w:eastAsia="DejaVu Sans Mono"/>
          <w:color w:val="9C3D11"/>
          <w:sz w:val="17"/>
          <w:lang w:val="zh-HK" w:eastAsia="zh-HK"/>
        </w:rPr>
        <w:t>scheduleAssignGuaranteedWinOripaUsers</w:t>
      </w:r>
      <w:r>
        <w:rPr>
          <w:rFonts w:ascii="Noto Sans CJK HK" w:hAnsi="Noto Sans CJK HK" w:eastAsia="Noto Sans CJK HK"/>
          <w:color w:val="171717"/>
          <w:sz w:val="19"/>
          <w:lang w:val="zh-HK" w:eastAsia="zh-HK"/>
        </w:rPr>
        <w:t xml:space="preserve"> 的歷史程式亦真實存在，且其具體用途、用戶選取規則與調用紀錄尚未由平台公開說明。</w:t>
      </w:r>
    </w:p>
    <w:p>
      <w:pPr>
        <w:widowControl/>
        <w:spacing w:after="110" w:before="0" w:line="293" w:lineRule="auto"/>
        <w:jc w:val="both"/>
      </w:pPr>
      <w:r>
        <w:rPr>
          <w:rFonts w:ascii="Noto Sans CJK HK" w:hAnsi="Noto Sans CJK HK" w:eastAsia="Noto Sans CJK HK"/>
          <w:color w:val="171717"/>
          <w:sz w:val="19"/>
          <w:lang w:val="zh-HK" w:eastAsia="zh-HK"/>
        </w:rPr>
        <w:t>因此，最客觀的結論不是「平台一定做了」，也不是「沒有直接伺服器日誌就甚麼都不必問」，而是：</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HK" w:hAnsi="Noto Sans CJK HK" w:eastAsia="Noto Sans CJK HK"/>
                <w:b/>
                <w:color w:val="171717"/>
                <w:sz w:val="20"/>
                <w:lang w:val="zh-HK" w:eastAsia="zh-HK"/>
              </w:rPr>
              <w:t>在 CLOVE／TrustHub 公開完整定義、保存歷史日誌並接受獨立審計之前，公眾沒有足夠資料驗證每一位付費用戶是否一直面對同一套規則。刪除一個按鈕，不能刪除這個問題。</w:t>
            </w:r>
          </w:p>
        </w:tc>
      </w:tr>
    </w:tbl>
    <w:p>
      <w:pPr>
        <w:spacing w:after="0"/>
      </w:pPr>
    </w:p>
    <w:p>
      <w:pPr>
        <w:widowControl/>
        <w:spacing w:after="110" w:before="0" w:line="293" w:lineRule="auto"/>
        <w:jc w:val="both"/>
      </w:pPr>
      <w:r>
        <w:rPr>
          <w:rFonts w:ascii="Noto Sans CJK HK" w:hAnsi="Noto Sans CJK HK" w:eastAsia="Noto Sans CJK HK"/>
          <w:color w:val="171717"/>
          <w:sz w:val="19"/>
          <w:lang w:val="zh-HK" w:eastAsia="zh-HK"/>
        </w:rPr>
        <w:t>CLOVE／TrustHub 可在本文發布後 14 日內就上述問題提供具名回覆及支持文件。任何回覆、更正或可驗證審計資料，均應完整附加於文章，而不應悄悄覆寫原有時間線。</w:t>
      </w:r>
    </w:p>
    <w:p>
      <w:pPr>
        <w:widowControl/>
        <w:spacing w:after="110" w:before="0" w:line="293" w:lineRule="auto"/>
        <w:jc w:val="both"/>
      </w:pPr>
      <w:r>
        <w:rPr>
          <w:rFonts w:ascii="Noto Sans CJK HK" w:hAnsi="Noto Sans CJK HK" w:eastAsia="Noto Sans CJK HK"/>
          <w:b/>
          <w:color w:val="171717"/>
          <w:sz w:val="19"/>
          <w:lang w:val="zh-HK" w:eastAsia="zh-HK"/>
        </w:rPr>
        <w:t>公平若只能由平台自己宣告，就仍然只是宣告；公平若能由任何獨立審查者以完整紀錄重建，才是可以被信任的制度。</w:t>
      </w:r>
    </w:p>
    <w:p>
      <w:pPr>
        <w:sectPr>
          <w:headerReference w:type="default" r:id="rId13"/>
          <w:footerReference w:type="default" r:id="rId14"/>
          <w:pgSz w:w="11905" w:h="16838"/>
          <w:pgMar w:top="979" w:right="1037" w:bottom="936" w:left="1037" w:header="374" w:footer="403" w:gutter="0"/>
          <w:cols w:space="720"/>
          <w:docGrid w:linePitch="360"/>
        </w:sectPr>
      </w:pPr>
    </w:p>
    <w:p>
      <w:pPr>
        <w:spacing w:after="140"/>
      </w:pPr>
      <w:r>
        <w:rPr>
          <w:rFonts w:ascii="Noto Sans CJK SC" w:hAnsi="Noto Sans CJK SC" w:eastAsia="Noto Sans CJK SC"/>
          <w:b/>
          <w:color w:val="F26A2E"/>
          <w:sz w:val="16"/>
          <w:lang w:val="zh-CN" w:eastAsia="zh-CN"/>
        </w:rPr>
        <w:t>中文（简体）</w:t>
      </w:r>
    </w:p>
    <w:p>
      <w:pPr>
        <w:keepNext/>
        <w:widowControl/>
        <w:spacing w:before="80" w:after="180"/>
        <w:jc w:val="left"/>
      </w:pPr>
      <w:r>
        <w:rPr>
          <w:rFonts w:ascii="Noto Sans CJK SC" w:hAnsi="Noto Sans CJK SC" w:eastAsia="Noto Sans CJK SC"/>
          <w:b/>
          <w:color w:val="171717"/>
          <w:sz w:val="44"/>
          <w:lang w:val="zh-CN" w:eastAsia="zh-CN"/>
        </w:rPr>
        <w:t>删除按钮，删不掉记录</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CLOVE Oripa「Guaranteed Win」管理功能、四年投诉时间线与海外用户公平性公开质询</w:t>
      </w:r>
    </w:p>
    <w:p>
      <w:pPr>
        <w:widowControl/>
        <w:spacing w:after="80" w:before="0" w:line="278" w:lineRule="auto"/>
        <w:jc w:val="left"/>
      </w:pPr>
      <w:r>
        <w:rPr>
          <w:rFonts w:ascii="Noto Sans CJK SC" w:hAnsi="Noto Sans CJK SC" w:eastAsia="Noto Sans CJK SC"/>
          <w:b/>
          <w:color w:val="5F6368"/>
          <w:sz w:val="17"/>
          <w:lang w:val="zh-CN" w:eastAsia="zh-CN"/>
        </w:rPr>
        <w:t>发布日期：2026 年 9 月 4 日｜文件性质：公共利益调查文章／公开质询书｜语言版本：简体中文</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SC" w:hAnsi="Noto Sans CJK SC" w:eastAsia="Noto Sans CJK SC"/>
                <w:b/>
                <w:color w:val="171717"/>
                <w:sz w:val="20"/>
                <w:lang w:val="zh-CN" w:eastAsia="zh-CN"/>
              </w:rPr>
              <w:t>本文不宣告 CLOVE 或其运营公司已被司法机关认定造假或欺诈。本文公开的是可核验的历史程序代码、被保存的投诉记录、目前仍然存在的关键资料缺口，以及平台必须回答的问题。</w:t>
            </w:r>
          </w:p>
        </w:tc>
      </w:tr>
    </w:tbl>
    <w:p>
      <w:pPr>
        <w:spacing w:after="0"/>
      </w:pPr>
    </w:p>
    <w:p>
      <w:pPr>
        <w:widowControl/>
        <w:spacing w:after="110" w:before="0" w:line="293" w:lineRule="auto"/>
        <w:jc w:val="both"/>
      </w:pPr>
      <w:r>
        <w:rPr>
          <w:rFonts w:ascii="Noto Sans CJK SC" w:hAnsi="Noto Sans CJK SC" w:eastAsia="Noto Sans CJK SC"/>
          <w:color w:val="171717"/>
          <w:sz w:val="19"/>
          <w:lang w:val="zh-CN" w:eastAsia="zh-CN"/>
        </w:rPr>
        <w:t>本文所用「已证实」，只表示有可重复核验的公开档案、封存页面或官方资料支持；「用户反映」表示有投诉内容存在，但未必已经由独立第三方验证其原因；「合理疑问」是由已知事实引出的问题，不等于法律结论。</w:t>
      </w:r>
    </w:p>
    <w:p>
      <w:pPr>
        <w:spacing w:before="100" w:after="160"/>
        <w:pBdr>
          <w:bottom w:val="single" w:sz="10" w:space="1" w:color="F26A2E"/>
        </w:pBdr>
      </w:pP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核心结论</w:t>
      </w:r>
    </w:p>
    <w:p>
      <w:pPr>
        <w:widowControl/>
        <w:spacing w:after="110" w:before="0" w:line="293" w:lineRule="auto"/>
        <w:jc w:val="both"/>
      </w:pPr>
      <w:r>
        <w:rPr>
          <w:rFonts w:ascii="Noto Sans CJK SC" w:hAnsi="Noto Sans CJK SC" w:eastAsia="Noto Sans CJK SC"/>
          <w:color w:val="171717"/>
          <w:sz w:val="19"/>
          <w:lang w:val="zh-CN" w:eastAsia="zh-CN"/>
        </w:rPr>
        <w:t xml:space="preserve">一个出售机率型商品的平台，其历史管理前端曾经出现名为 </w:t>
      </w:r>
      <w:r>
        <w:rPr>
          <w:rFonts w:ascii="DejaVu Sans Mono" w:hAnsi="DejaVu Sans Mono" w:eastAsia="DejaVu Sans Mono"/>
          <w:color w:val="9C3D11"/>
          <w:sz w:val="17"/>
          <w:lang w:val="zh-CN" w:eastAsia="zh-CN"/>
        </w:rPr>
        <w:t>scheduleAssignGuaranteedWinOripaUsers</w:t>
      </w:r>
      <w:r>
        <w:rPr>
          <w:rFonts w:ascii="Noto Sans CJK SC" w:hAnsi="Noto Sans CJK SC" w:eastAsia="Noto Sans CJK SC"/>
          <w:color w:val="171717"/>
          <w:sz w:val="19"/>
          <w:lang w:val="zh-CN" w:eastAsia="zh-CN"/>
        </w:rPr>
        <w:t xml:space="preserve"> 的操作，画面同时显示「ユーザーの自动割り当て予约」（用户自动分配预约）。该操作接受一组 </w:t>
      </w:r>
      <w:r>
        <w:rPr>
          <w:rFonts w:ascii="DejaVu Sans Mono" w:hAnsi="DejaVu Sans Mono" w:eastAsia="DejaVu Sans Mono"/>
          <w:color w:val="9C3D11"/>
          <w:sz w:val="17"/>
          <w:lang w:val="zh-CN" w:eastAsia="zh-CN"/>
        </w:rPr>
        <w:t>oripaIds</w:t>
      </w:r>
      <w:r>
        <w:rPr>
          <w:rFonts w:ascii="Noto Sans CJK SC" w:hAnsi="Noto Sans CJK SC" w:eastAsia="Noto Sans CJK SC"/>
          <w:color w:val="171717"/>
          <w:sz w:val="19"/>
          <w:lang w:val="zh-CN" w:eastAsia="zh-CN"/>
        </w:rPr>
        <w:t>，并回传开放时间、Oripa 数量及排程执行时间。[E1]</w:t>
      </w:r>
    </w:p>
    <w:p>
      <w:pPr>
        <w:widowControl/>
        <w:spacing w:after="110" w:before="0" w:line="293" w:lineRule="auto"/>
        <w:jc w:val="both"/>
      </w:pPr>
      <w:r>
        <w:rPr>
          <w:rFonts w:ascii="Noto Sans CJK SC" w:hAnsi="Noto Sans CJK SC" w:eastAsia="Noto Sans CJK SC"/>
          <w:color w:val="171717"/>
          <w:sz w:val="19"/>
          <w:lang w:val="zh-CN" w:eastAsia="zh-CN"/>
        </w:rPr>
        <w:t>这些资料</w:t>
      </w:r>
      <w:r>
        <w:rPr>
          <w:rFonts w:ascii="Noto Sans CJK SC" w:hAnsi="Noto Sans CJK SC" w:eastAsia="Noto Sans CJK SC"/>
          <w:b/>
          <w:color w:val="171717"/>
          <w:sz w:val="19"/>
          <w:lang w:val="zh-CN" w:eastAsia="zh-CN"/>
        </w:rPr>
        <w:t>足以证明一套针对指定 Oripa 排程「Guaranteed Win Users」自动分配的管理功能曾经存在</w:t>
      </w:r>
      <w:r>
        <w:rPr>
          <w:rFonts w:ascii="Noto Sans CJK SC" w:hAnsi="Noto Sans CJK SC" w:eastAsia="Noto Sans CJK SC"/>
          <w:color w:val="171717"/>
          <w:sz w:val="19"/>
          <w:lang w:val="zh-CN" w:eastAsia="zh-CN"/>
        </w:rPr>
        <w:t>；但它们仍未独立证明：哪些用户被分配、员工能否直接指定具名帐户、该功能是否曾用于一般公众付费抽选，或者它是否改变过任何一次真实结果。</w:t>
      </w:r>
    </w:p>
    <w:p>
      <w:pPr>
        <w:widowControl/>
        <w:spacing w:after="110" w:before="0" w:line="293" w:lineRule="auto"/>
        <w:jc w:val="both"/>
      </w:pPr>
      <w:r>
        <w:rPr>
          <w:rFonts w:ascii="Noto Sans CJK SC" w:hAnsi="Noto Sans CJK SC" w:eastAsia="Noto Sans CJK SC"/>
          <w:color w:val="171717"/>
          <w:sz w:val="19"/>
          <w:lang w:val="zh-CN" w:eastAsia="zh-CN"/>
        </w:rPr>
        <w:t>因此，本文提出的不是「请公众先相信指控」，而是：</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SC" w:hAnsi="Noto Sans CJK SC" w:eastAsia="Noto Sans CJK SC"/>
                <w:b/>
                <w:color w:val="171717"/>
                <w:sz w:val="20"/>
                <w:lang w:val="zh-CN" w:eastAsia="zh-CN"/>
              </w:rPr>
              <w:t>平台既然独占定义、权限与历史日志，就有责任交出足以让公众核实公平性的资料。删除介面、改名或发表一句保证，都不能回答功能曾否被使用、用于什么产品、影响过什么人。</w:t>
            </w:r>
          </w:p>
        </w:tc>
      </w:tr>
    </w:tbl>
    <w:p>
      <w:pPr>
        <w:spacing w:after="0"/>
      </w:pP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证据分级</w:t>
      </w:r>
    </w:p>
    <w:tbl>
      <w:tblPr>
        <w:tblStyle w:val="TableGrid"/>
        <w:tblW w:type="auto" w:w="0"/>
        <w:jc w:val="center"/>
        <w:tblLayout w:type="autofit"/>
        <w:tblLook w:firstColumn="1" w:firstRow="1" w:lastColumn="0" w:lastRow="0" w:noHBand="0" w:noVBand="1" w:val="04A0"/>
      </w:tblPr>
      <w:tblGrid>
        <w:gridCol w:w="3277"/>
        <w:gridCol w:w="3277"/>
        <w:gridCol w:w="3277"/>
      </w:tblGrid>
      <w:tr>
        <w:trPr>
          <w:cantSplit/>
          <w:tblHeader w:val="true"/>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Noto Sans CJK SC" w:hAnsi="Noto Sans CJK SC" w:eastAsia="Noto Sans CJK SC"/>
                <w:b/>
                <w:color w:val="FFFFFF"/>
                <w:sz w:val="13"/>
                <w:lang w:val="zh-CN" w:eastAsia="zh-CN"/>
              </w:rPr>
              <w:t>分级</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Noto Sans CJK SC" w:hAnsi="Noto Sans CJK SC" w:eastAsia="Noto Sans CJK SC"/>
                <w:b/>
                <w:color w:val="FFFFFF"/>
                <w:sz w:val="13"/>
                <w:lang w:val="zh-CN" w:eastAsia="zh-CN"/>
              </w:rPr>
              <w:t>本文能够说什么</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Noto Sans CJK SC" w:hAnsi="Noto Sans CJK SC" w:eastAsia="Noto Sans CJK SC"/>
                <w:b/>
                <w:color w:val="FFFFFF"/>
                <w:sz w:val="13"/>
                <w:lang w:val="zh-CN" w:eastAsia="zh-CN"/>
              </w:rPr>
              <w:t>本文不会偷换成什么</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SC" w:hAnsi="Noto Sans CJK SC" w:eastAsia="Noto Sans CJK SC"/>
                <w:b/>
                <w:color w:val="171717"/>
                <w:sz w:val="13"/>
                <w:lang w:val="zh-CN" w:eastAsia="zh-CN"/>
              </w:rPr>
              <w:t>已证实</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SC" w:hAnsi="Noto Sans CJK SC" w:eastAsia="Noto Sans CJK SC"/>
                <w:color w:val="171717"/>
                <w:sz w:val="13"/>
                <w:lang w:val="zh-CN" w:eastAsia="zh-CN"/>
              </w:rPr>
              <w:t>历史公开管理前端包含相关日文介面、GraphQL 操作名称、</w:t>
            </w:r>
            <w:r>
              <w:rPr>
                <w:rFonts w:ascii="DejaVu Sans Mono" w:hAnsi="DejaVu Sans Mono" w:eastAsia="DejaVu Sans Mono"/>
                <w:color w:val="9C3D11"/>
                <w:sz w:val="16"/>
                <w:lang w:val="zh-CN" w:eastAsia="zh-CN"/>
              </w:rPr>
              <w:t>oripaIds</w:t>
            </w:r>
            <w:r>
              <w:rPr>
                <w:rFonts w:ascii="Noto Sans CJK SC" w:hAnsi="Noto Sans CJK SC" w:eastAsia="Noto Sans CJK SC"/>
                <w:color w:val="171717"/>
                <w:sz w:val="13"/>
                <w:lang w:val="zh-CN" w:eastAsia="zh-CN"/>
              </w:rPr>
              <w:t xml:space="preserve"> 输入及三项回传栏位</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SC" w:hAnsi="Noto Sans CJK SC" w:eastAsia="Noto Sans CJK SC"/>
                <w:color w:val="171717"/>
                <w:sz w:val="13"/>
                <w:lang w:val="zh-CN" w:eastAsia="zh-CN"/>
              </w:rPr>
              <w:t>已证实平台操控某次付费抽选</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SC" w:hAnsi="Noto Sans CJK SC" w:eastAsia="Noto Sans CJK SC"/>
                <w:b/>
                <w:color w:val="171717"/>
                <w:sz w:val="13"/>
                <w:lang w:val="zh-CN" w:eastAsia="zh-CN"/>
              </w:rPr>
              <w:t>已证实</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SC" w:hAnsi="Noto Sans CJK SC" w:eastAsia="Noto Sans CJK SC"/>
                <w:color w:val="171717"/>
                <w:sz w:val="13"/>
                <w:lang w:val="zh-CN" w:eastAsia="zh-CN"/>
              </w:rPr>
              <w:t>2022 年曾有用户公开投诉大额消费后未中高价奖项，内容获同期网站转载及部分封存</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SC" w:hAnsi="Noto Sans CJK SC" w:eastAsia="Noto Sans CJK SC"/>
                <w:color w:val="171717"/>
                <w:sz w:val="13"/>
                <w:lang w:val="zh-CN" w:eastAsia="zh-CN"/>
              </w:rPr>
              <w:t>投诉所推测的原因已获证实</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SC" w:hAnsi="Noto Sans CJK SC" w:eastAsia="Noto Sans CJK SC"/>
                <w:b/>
                <w:color w:val="171717"/>
                <w:sz w:val="13"/>
                <w:lang w:val="zh-CN" w:eastAsia="zh-CN"/>
              </w:rPr>
              <w:t>用户反映</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SC" w:hAnsi="Noto Sans CJK SC" w:eastAsia="Noto Sans CJK SC"/>
                <w:color w:val="171717"/>
                <w:sz w:val="13"/>
                <w:lang w:val="zh-CN" w:eastAsia="zh-CN"/>
              </w:rPr>
              <w:t>公开应用程序商店及社群仍可见「二分之一」产品连续多次不中、回报远低于预期等投诉</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SC" w:hAnsi="Noto Sans CJK SC" w:eastAsia="Noto Sans CJK SC"/>
                <w:color w:val="171717"/>
                <w:sz w:val="13"/>
                <w:lang w:val="zh-CN" w:eastAsia="zh-CN"/>
              </w:rPr>
              <w:t>每一宗评论都真确，或全部由同一机制造成</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SC" w:hAnsi="Noto Sans CJK SC" w:eastAsia="Noto Sans CJK SC"/>
                <w:b/>
                <w:color w:val="171717"/>
                <w:sz w:val="13"/>
                <w:lang w:val="zh-CN" w:eastAsia="zh-CN"/>
              </w:rPr>
              <w:t>待核实</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SC" w:hAnsi="Noto Sans CJK SC" w:eastAsia="Noto Sans CJK SC"/>
                <w:color w:val="171717"/>
                <w:sz w:val="13"/>
                <w:lang w:val="zh-CN" w:eastAsia="zh-CN"/>
              </w:rPr>
              <w:t>有帐户在争议后失去存取或被删除的个案说法</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SC" w:hAnsi="Noto Sans CJK SC" w:eastAsia="Noto Sans CJK SC"/>
                <w:color w:val="171717"/>
                <w:sz w:val="13"/>
                <w:lang w:val="zh-CN" w:eastAsia="zh-CN"/>
              </w:rPr>
              <w:t>平台已被证实为消灭证据而删除帐户</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SC" w:hAnsi="Noto Sans CJK SC" w:eastAsia="Noto Sans CJK SC"/>
                <w:b/>
                <w:color w:val="171717"/>
                <w:sz w:val="13"/>
                <w:lang w:val="zh-CN" w:eastAsia="zh-CN"/>
              </w:rPr>
              <w:t>法律问题</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SC" w:hAnsi="Noto Sans CJK SC" w:eastAsia="Noto Sans CJK SC"/>
                <w:color w:val="171717"/>
                <w:sz w:val="13"/>
                <w:lang w:val="zh-CN" w:eastAsia="zh-CN"/>
              </w:rPr>
              <w:t>若交易表示与实际机制有重大差异，可能值得监管或执法机关调查</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SC" w:hAnsi="Noto Sans CJK SC" w:eastAsia="Noto Sans CJK SC"/>
                <w:color w:val="171717"/>
                <w:sz w:val="13"/>
                <w:lang w:val="zh-CN" w:eastAsia="zh-CN"/>
              </w:rPr>
              <w:t>本文已作出刑事诈欺或违法裁决</w:t>
            </w:r>
          </w:p>
        </w:tc>
      </w:tr>
    </w:tbl>
    <w:p>
      <w:pPr>
        <w:spacing w:after="0"/>
      </w:pPr>
    </w:p>
    <w:p>
      <w:pPr>
        <w:spacing w:before="100" w:after="160"/>
        <w:pBdr>
          <w:bottom w:val="single" w:sz="10" w:space="1" w:color="F26A2E"/>
        </w:pBdr>
      </w:pP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时间线：投诉没有因帖子消失而不存在，功能也没有因介面改动而失去历史</w:t>
      </w:r>
    </w:p>
    <w:tbl>
      <w:tblPr>
        <w:tblStyle w:val="TableGrid"/>
        <w:tblW w:type="auto" w:w="0"/>
        <w:jc w:val="center"/>
        <w:tblLayout w:type="autofit"/>
        <w:tblLook w:firstColumn="1" w:firstRow="1" w:lastColumn="0" w:lastRow="0" w:noHBand="0" w:noVBand="1" w:val="04A0"/>
      </w:tblPr>
      <w:tblGrid>
        <w:gridCol w:w="3277"/>
        <w:gridCol w:w="3277"/>
        <w:gridCol w:w="3277"/>
      </w:tblGrid>
      <w:tr>
        <w:trPr>
          <w:cantSplit/>
          <w:tblHeader w:val="true"/>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Noto Sans CJK SC" w:hAnsi="Noto Sans CJK SC" w:eastAsia="Noto Sans CJK SC"/>
                <w:b/>
                <w:color w:val="FFFFFF"/>
                <w:sz w:val="15"/>
                <w:lang w:val="zh-CN" w:eastAsia="zh-CN"/>
              </w:rPr>
              <w:t>日期</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Noto Sans CJK SC" w:hAnsi="Noto Sans CJK SC" w:eastAsia="Noto Sans CJK SC"/>
                <w:b/>
                <w:color w:val="FFFFFF"/>
                <w:sz w:val="15"/>
                <w:lang w:val="zh-CN" w:eastAsia="zh-CN"/>
              </w:rPr>
              <w:t>可核验事件</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Noto Sans CJK SC" w:hAnsi="Noto Sans CJK SC" w:eastAsia="Noto Sans CJK SC"/>
                <w:b/>
                <w:color w:val="FFFFFF"/>
                <w:sz w:val="15"/>
                <w:lang w:val="zh-CN" w:eastAsia="zh-CN"/>
              </w:rPr>
              <w:t>证据状态与限制</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b/>
                <w:color w:val="171717"/>
                <w:sz w:val="15"/>
                <w:lang w:val="zh-CN" w:eastAsia="zh-CN"/>
              </w:rPr>
              <w:t>2022-10-28</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color w:val="171717"/>
                <w:sz w:val="15"/>
                <w:lang w:val="zh-CN" w:eastAsia="zh-CN"/>
              </w:rPr>
              <w:t>用户霞うた公开表示，约使用 8 万日元、抽了约 240 至 250 次，所称「当たり枠」为 0，并表示已保存荧幕录影</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color w:val="171717"/>
                <w:sz w:val="15"/>
                <w:lang w:val="zh-CN" w:eastAsia="zh-CN"/>
              </w:rPr>
              <w:t>原 X／Twitter 帖子现已删除；文字由 2022-10-31 前后的同期媒体嵌入及转载保存，属可证明「投诉曾被公开提出」，不等于证明抽选被操控。[H1][H2]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SC" w:hAnsi="Noto Sans CJK SC" w:eastAsia="Noto Sans CJK SC"/>
                <w:b/>
                <w:color w:val="171717"/>
                <w:sz w:val="15"/>
                <w:lang w:val="zh-CN" w:eastAsia="zh-CN"/>
              </w:rPr>
              <w:t>2022-10-29</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SC" w:hAnsi="Noto Sans CJK SC" w:eastAsia="Noto Sans CJK SC"/>
                <w:color w:val="171717"/>
                <w:sz w:val="15"/>
                <w:lang w:val="zh-CN" w:eastAsia="zh-CN"/>
              </w:rPr>
              <w:t>同一用户再表示两日合计约 43 万日元，没有一次取得超过 1,000 点的卡；其后表示约 80 分钟画面已剪成影片</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SC" w:hAnsi="Noto Sans CJK SC" w:eastAsia="Noto Sans CJK SC"/>
                <w:color w:val="171717"/>
                <w:sz w:val="15"/>
                <w:lang w:val="zh-CN" w:eastAsia="zh-CN"/>
              </w:rPr>
              <w:t>原帖及原图已不可直接取得；影片页面曾存在，现为非公开。相关内容须标示为历史投诉，而非司法或技术鉴定。[H1][H2]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b/>
                <w:color w:val="171717"/>
                <w:sz w:val="15"/>
                <w:lang w:val="zh-CN" w:eastAsia="zh-CN"/>
              </w:rPr>
              <w:t>2022-10-31</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color w:val="171717"/>
                <w:sz w:val="15"/>
                <w:lang w:val="zh-CN" w:eastAsia="zh-CN"/>
              </w:rPr>
              <w:t>多个日本网站报道或嵌入上述投诉；部分页面留有 Internet Archive 快照</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color w:val="171717"/>
                <w:sz w:val="15"/>
                <w:lang w:val="zh-CN" w:eastAsia="zh-CN"/>
              </w:rPr>
              <w:t>封存页面可核验当时的公共讨论，但不能补回平台伺服器日志。[H2]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SC" w:hAnsi="Noto Sans CJK SC" w:eastAsia="Noto Sans CJK SC"/>
                <w:b/>
                <w:color w:val="171717"/>
                <w:sz w:val="15"/>
                <w:lang w:val="zh-CN" w:eastAsia="zh-CN"/>
              </w:rPr>
              <w:t>2024-05 前后</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SC" w:hAnsi="Noto Sans CJK SC" w:eastAsia="Noto Sans CJK SC"/>
                <w:color w:val="171717"/>
                <w:sz w:val="15"/>
                <w:lang w:val="zh-CN" w:eastAsia="zh-CN"/>
              </w:rPr>
              <w:t>评价网站再次整理 2022 年事件并保存部分二次托管图片</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SC" w:hAnsi="Noto Sans CJK SC" w:eastAsia="Noto Sans CJK SC"/>
                <w:color w:val="171717"/>
                <w:sz w:val="15"/>
                <w:lang w:val="zh-CN" w:eastAsia="zh-CN"/>
              </w:rPr>
              <w:t>图片并非原 Twitter CDN 字节级原档，只可作二次来源使用。[H3]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b/>
                <w:color w:val="171717"/>
                <w:sz w:val="15"/>
                <w:lang w:val="zh-CN" w:eastAsia="zh-CN"/>
              </w:rPr>
              <w:t>2026 年中至今</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color w:val="171717"/>
                <w:sz w:val="15"/>
                <w:lang w:val="zh-CN" w:eastAsia="zh-CN"/>
              </w:rPr>
              <w:t>不同地区 App Store 页面可见正面及负面评论；部分负面评论声称在「1/2」产品中长时间不中或大量消费未见所谓 hit</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color w:val="171717"/>
                <w:sz w:val="15"/>
                <w:lang w:val="zh-CN" w:eastAsia="zh-CN"/>
              </w:rPr>
              <w:t>评论证明投诉存在，不证明评论者的完整抽选记录或原因。正面评论亦同样不能代替独立审计。[R1][R2][R3]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SC" w:hAnsi="Noto Sans CJK SC" w:eastAsia="Noto Sans CJK SC"/>
                <w:b/>
                <w:color w:val="171717"/>
                <w:sz w:val="15"/>
                <w:lang w:val="zh-CN" w:eastAsia="zh-CN"/>
              </w:rPr>
              <w:t>2026-09-03 至 09-04</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SC" w:hAnsi="Noto Sans CJK SC" w:eastAsia="Noto Sans CJK SC"/>
                <w:color w:val="171717"/>
                <w:sz w:val="15"/>
                <w:lang w:val="zh-CN" w:eastAsia="zh-CN"/>
              </w:rPr>
              <w:t xml:space="preserve">公开管理前端程序被保存；可核验 </w:t>
            </w:r>
            <w:r>
              <w:rPr>
                <w:rFonts w:ascii="DejaVu Sans Mono" w:hAnsi="DejaVu Sans Mono" w:eastAsia="DejaVu Sans Mono"/>
                <w:color w:val="9C3D11"/>
                <w:sz w:val="16"/>
                <w:lang w:val="zh-CN" w:eastAsia="zh-CN"/>
              </w:rPr>
              <w:t>scheduleAssignGuaranteedWinOripaUsers</w:t>
            </w:r>
            <w:r>
              <w:rPr>
                <w:rFonts w:ascii="Noto Sans CJK SC" w:hAnsi="Noto Sans CJK SC" w:eastAsia="Noto Sans CJK SC"/>
                <w:color w:val="171717"/>
                <w:sz w:val="15"/>
                <w:lang w:val="zh-CN" w:eastAsia="zh-CN"/>
              </w:rPr>
              <w:t>、日文自动分配介面及执行结果栏位；日本、v2、香港及美国库存列表版本有独立档案杂凑</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SC" w:hAnsi="Noto Sans CJK SC" w:eastAsia="Noto Sans CJK SC"/>
                <w:color w:val="171717"/>
                <w:sz w:val="15"/>
                <w:lang w:val="zh-CN" w:eastAsia="zh-CN"/>
              </w:rPr>
              <w:t>证明历史前端内容与能力命名存在；未取得后端业务定义、实际调用记录或受影响帐户名单。[E1][E2][E3]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b/>
                <w:color w:val="171717"/>
                <w:sz w:val="15"/>
                <w:lang w:val="zh-CN" w:eastAsia="zh-CN"/>
              </w:rPr>
              <w:t>2026-09-04</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color w:val="171717"/>
                <w:sz w:val="15"/>
                <w:lang w:val="zh-CN" w:eastAsia="zh-CN"/>
              </w:rPr>
              <w:t>本公开查询发出，要求平台立即保存相关日志并接受可验证的独立审计</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SC" w:hAnsi="Noto Sans CJK SC" w:eastAsia="Noto Sans CJK SC"/>
                <w:color w:val="171717"/>
                <w:sz w:val="15"/>
                <w:lang w:val="zh-CN" w:eastAsia="zh-CN"/>
              </w:rPr>
              <w:t>公开询问本身不是有罪推定；平台的回复应以记录而非口头保证支持。</w:t>
            </w:r>
          </w:p>
        </w:tc>
      </w:tr>
    </w:tbl>
    <w:p>
      <w:pPr>
        <w:spacing w:after="0"/>
      </w:pPr>
    </w:p>
    <w:p>
      <w:pPr>
        <w:spacing w:before="100" w:after="160"/>
        <w:pBdr>
          <w:bottom w:val="single" w:sz="10" w:space="1" w:color="F26A2E"/>
        </w:pBdr>
      </w:pP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一、最难回避的，不是函式名称，而是平台掌握了所有缺失答案</w:t>
      </w:r>
    </w:p>
    <w:p>
      <w:pPr>
        <w:widowControl/>
        <w:spacing w:after="110" w:before="0" w:line="293" w:lineRule="auto"/>
        <w:jc w:val="both"/>
      </w:pPr>
      <w:r>
        <w:rPr>
          <w:rFonts w:ascii="Noto Sans CJK SC" w:hAnsi="Noto Sans CJK SC" w:eastAsia="Noto Sans CJK SC"/>
          <w:color w:val="171717"/>
          <w:sz w:val="19"/>
          <w:lang w:val="zh-CN" w:eastAsia="zh-CN"/>
        </w:rPr>
        <w:t>公开前端程序中的 GraphQL 文件写明：</w:t>
      </w:r>
    </w:p>
    <w:tbl>
      <w:tblPr>
        <w:tblW w:type="auto" w:w="0"/>
        <w:jc w:val="center"/>
        <w:tblLook w:firstColumn="1" w:firstRow="1" w:lastColumn="0" w:lastRow="0" w:noHBand="0" w:noVBand="1" w:val="04A0"/>
      </w:tblPr>
      <w:tblGrid>
        <w:gridCol w:w="9831"/>
      </w:tblGrid>
      <w:tr>
        <w:tc>
          <w:tcPr>
            <w:tcW w:type="dxa" w:w="9831"/>
            <w:shd w:fill="F6F7F8"/>
            <w:tcMar>
              <w:top w:w="120" w:type="dxa"/>
              <w:start w:w="140" w:type="dxa"/>
              <w:bottom w:w="120" w:type="dxa"/>
              <w:end w:w="140" w:type="dxa"/>
            </w:tcMar>
            <w:tcBorders>
              <w:top w:val="single" w:sz="4" w:color="D9DDE3"/>
              <w:left w:val="single" w:sz="4" w:color="D9DDE3"/>
              <w:bottom w:val="single" w:sz="4" w:color="D9DDE3"/>
              <w:right w:val="single" w:sz="4" w:color="D9DDE3"/>
            </w:tcBorders>
          </w:tcPr>
          <w:p>
            <w:pPr>
              <w:spacing w:after="0" w:line="240" w:lineRule="auto"/>
            </w:pPr>
            <w:r>
              <w:rPr>
                <w:rFonts w:ascii="DejaVu Sans Mono" w:hAnsi="DejaVu Sans Mono" w:eastAsia="DejaVu Sans Mono"/>
                <w:color w:val="2A2E33"/>
                <w:sz w:val="15"/>
                <w:lang w:val="zh-CN" w:eastAsia="zh-CN"/>
              </w:rPr>
              <w:t>mutation scheduleAssignGuaranteedWinOripaUsers($oripaIds: [ID!]!) {</w:t>
              <w:br/>
            </w:r>
            <w:r>
              <w:rPr>
                <w:rFonts w:ascii="DejaVu Sans Mono" w:hAnsi="DejaVu Sans Mono" w:eastAsia="DejaVu Sans Mono"/>
                <w:color w:val="2A2E33"/>
                <w:sz w:val="15"/>
                <w:lang w:val="zh-CN" w:eastAsia="zh-CN"/>
              </w:rPr>
              <w:t xml:space="preserve">  scheduleAssignGuaranteedWinOripaUsers(oripaIds: $oripaIds) {</w:t>
              <w:br/>
            </w:r>
            <w:r>
              <w:rPr>
                <w:rFonts w:ascii="DejaVu Sans Mono" w:hAnsi="DejaVu Sans Mono" w:eastAsia="DejaVu Sans Mono"/>
                <w:color w:val="2A2E33"/>
                <w:sz w:val="15"/>
                <w:lang w:val="zh-CN" w:eastAsia="zh-CN"/>
              </w:rPr>
              <w:t xml:space="preserve">    openAt</w:t>
              <w:br/>
            </w:r>
            <w:r>
              <w:rPr>
                <w:rFonts w:ascii="DejaVu Sans Mono" w:hAnsi="DejaVu Sans Mono" w:eastAsia="DejaVu Sans Mono"/>
                <w:color w:val="2A2E33"/>
                <w:sz w:val="15"/>
                <w:lang w:val="zh-CN" w:eastAsia="zh-CN"/>
              </w:rPr>
              <w:t xml:space="preserve">    oripaCount</w:t>
              <w:br/>
            </w:r>
            <w:r>
              <w:rPr>
                <w:rFonts w:ascii="DejaVu Sans Mono" w:hAnsi="DejaVu Sans Mono" w:eastAsia="DejaVu Sans Mono"/>
                <w:color w:val="2A2E33"/>
                <w:sz w:val="15"/>
                <w:lang w:val="zh-CN" w:eastAsia="zh-CN"/>
              </w:rPr>
              <w:t xml:space="preserve">    scheduleTime</w:t>
              <w:br/>
            </w:r>
            <w:r>
              <w:rPr>
                <w:rFonts w:ascii="DejaVu Sans Mono" w:hAnsi="DejaVu Sans Mono" w:eastAsia="DejaVu Sans Mono"/>
                <w:color w:val="2A2E33"/>
                <w:sz w:val="15"/>
                <w:lang w:val="zh-CN" w:eastAsia="zh-CN"/>
              </w:rPr>
              <w:t xml:space="preserve">  }</w:t>
              <w:br/>
            </w:r>
            <w:r>
              <w:rPr>
                <w:rFonts w:ascii="DejaVu Sans Mono" w:hAnsi="DejaVu Sans Mono" w:eastAsia="DejaVu Sans Mono"/>
                <w:color w:val="2A2E33"/>
                <w:sz w:val="15"/>
                <w:lang w:val="zh-CN" w:eastAsia="zh-CN"/>
              </w:rPr>
              <w:t>}</w:t>
            </w:r>
          </w:p>
        </w:tc>
      </w:tr>
    </w:tbl>
    <w:p>
      <w:pPr>
        <w:spacing w:after="0"/>
      </w:pPr>
    </w:p>
    <w:p>
      <w:pPr>
        <w:widowControl/>
        <w:spacing w:after="110" w:before="0" w:line="293" w:lineRule="auto"/>
        <w:jc w:val="both"/>
      </w:pPr>
      <w:r>
        <w:rPr>
          <w:rFonts w:ascii="Noto Sans CJK SC" w:hAnsi="Noto Sans CJK SC" w:eastAsia="Noto Sans CJK SC"/>
          <w:color w:val="171717"/>
          <w:sz w:val="19"/>
          <w:lang w:val="zh-CN" w:eastAsia="zh-CN"/>
        </w:rPr>
        <w:t>同一段前端介面显示「ユーザーの自动割り当て予约」，成功后会显示被排程的 Oripa 数量、公开时间，以及在公开时间前 30 分钟执行任务的时间。[E1]</w:t>
      </w:r>
    </w:p>
    <w:p>
      <w:pPr>
        <w:widowControl/>
        <w:spacing w:after="110" w:before="0" w:line="293" w:lineRule="auto"/>
        <w:jc w:val="both"/>
      </w:pPr>
      <w:r>
        <w:rPr>
          <w:rFonts w:ascii="Noto Sans CJK SC" w:hAnsi="Noto Sans CJK SC" w:eastAsia="Noto Sans CJK SC"/>
          <w:color w:val="171717"/>
          <w:sz w:val="19"/>
          <w:lang w:val="zh-CN" w:eastAsia="zh-CN"/>
        </w:rPr>
        <w:t>单看这段程序，最保守而准确的理解是：后台可以选取一组 Oripa，为某类被称为「Guaranteed Win Oripa Users」的用户安排自动分配任务。问题在于，前端没有公开「Guaranteed Win」的正式产品定义，也没有公开用户是由什么条件产生。</w:t>
      </w:r>
    </w:p>
    <w:p>
      <w:pPr>
        <w:widowControl/>
        <w:spacing w:after="110" w:before="0" w:line="293" w:lineRule="auto"/>
        <w:jc w:val="both"/>
      </w:pPr>
      <w:r>
        <w:rPr>
          <w:rFonts w:ascii="Noto Sans CJK SC" w:hAnsi="Noto Sans CJK SC" w:eastAsia="Noto Sans CJK SC"/>
          <w:color w:val="171717"/>
          <w:sz w:val="19"/>
          <w:lang w:val="zh-CN" w:eastAsia="zh-CN"/>
        </w:rPr>
        <w:t>它可能只是特定活动资格、充值回馈、会员等级、补偿或测试流程；亦可能涉及对付费产品中某类用户结果的预先安排。</w:t>
      </w:r>
      <w:r>
        <w:rPr>
          <w:rFonts w:ascii="Noto Sans CJK SC" w:hAnsi="Noto Sans CJK SC" w:eastAsia="Noto Sans CJK SC"/>
          <w:b/>
          <w:color w:val="171717"/>
          <w:sz w:val="19"/>
          <w:lang w:val="zh-CN" w:eastAsia="zh-CN"/>
        </w:rPr>
        <w:t>现有公开资料不能在两者之间作出定论，而平台的历史后端日志正是唯一可以排除较严重解释的资料。</w:t>
      </w:r>
    </w:p>
    <w:p>
      <w:pPr>
        <w:widowControl/>
        <w:spacing w:after="110" w:before="0" w:line="293" w:lineRule="auto"/>
        <w:jc w:val="both"/>
      </w:pPr>
      <w:r>
        <w:rPr>
          <w:rFonts w:ascii="Noto Sans CJK SC" w:hAnsi="Noto Sans CJK SC" w:eastAsia="Noto Sans CJK SC"/>
          <w:color w:val="171717"/>
          <w:sz w:val="19"/>
          <w:lang w:val="zh-CN" w:eastAsia="zh-CN"/>
        </w:rPr>
        <w:t>如果功能完全正常、从未影响一般用户的公平机会，公开匿名化的功能规格、适用产品及调用统计，理应有助平台迅速澄清。相反，只改介面而拒绝公开历史记录，并不会令疑问合理消失。</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二、公开程序证明了什么，又没有证明什么</w:t>
      </w:r>
    </w:p>
    <w:p>
      <w:pPr>
        <w:keepNext/>
        <w:widowControl/>
        <w:spacing w:before="200" w:after="80"/>
      </w:pPr>
      <w:r>
        <w:rPr>
          <w:rFonts w:ascii="Noto Sans CJK SC" w:hAnsi="Noto Sans CJK SC" w:eastAsia="Noto Sans CJK SC"/>
          <w:b/>
          <w:color w:val="9C3D11"/>
          <w:sz w:val="22"/>
          <w:lang w:val="zh-CN" w:eastAsia="zh-CN"/>
        </w:rPr>
        <w:t>已经证明</w:t>
      </w:r>
    </w:p>
    <w:p>
      <w:pPr>
        <w:pStyle w:val="ListBullet"/>
        <w:spacing w:after="50" w:line="269" w:lineRule="auto"/>
        <w:ind w:left="360" w:hanging="173"/>
      </w:pPr>
      <w:r>
        <w:rPr>
          <w:rFonts w:ascii="Noto Sans CJK SC" w:hAnsi="Noto Sans CJK SC" w:eastAsia="Noto Sans CJK SC"/>
          <w:color w:val="171717"/>
          <w:sz w:val="18"/>
          <w:lang w:val="zh-CN" w:eastAsia="zh-CN"/>
        </w:rPr>
        <w:t>管理前端历史版本曾包含上述操作名称及日文介面。</w:t>
      </w:r>
    </w:p>
    <w:p>
      <w:pPr>
        <w:pStyle w:val="ListBullet"/>
        <w:spacing w:after="50" w:line="269" w:lineRule="auto"/>
        <w:ind w:left="360" w:hanging="173"/>
      </w:pPr>
      <w:r>
        <w:rPr>
          <w:rFonts w:ascii="Noto Sans CJK SC" w:hAnsi="Noto Sans CJK SC" w:eastAsia="Noto Sans CJK SC"/>
          <w:color w:val="171717"/>
          <w:sz w:val="18"/>
          <w:lang w:val="zh-CN" w:eastAsia="zh-CN"/>
        </w:rPr>
        <w:t xml:space="preserve">操作以 </w:t>
      </w:r>
      <w:r>
        <w:rPr>
          <w:rFonts w:ascii="DejaVu Sans Mono" w:hAnsi="DejaVu Sans Mono" w:eastAsia="DejaVu Sans Mono"/>
          <w:color w:val="9C3D11"/>
          <w:sz w:val="17"/>
          <w:lang w:val="zh-CN" w:eastAsia="zh-CN"/>
        </w:rPr>
        <w:t>oripaIds</w:t>
      </w:r>
      <w:r>
        <w:rPr>
          <w:rFonts w:ascii="Noto Sans CJK SC" w:hAnsi="Noto Sans CJK SC" w:eastAsia="Noto Sans CJK SC"/>
          <w:color w:val="171717"/>
          <w:sz w:val="18"/>
          <w:lang w:val="zh-CN" w:eastAsia="zh-CN"/>
        </w:rPr>
        <w:t xml:space="preserve"> 为输入，显示它针对被选取的 Oripa，而非纯粹无关抽选的通用页面。</w:t>
      </w:r>
    </w:p>
    <w:p>
      <w:pPr>
        <w:pStyle w:val="ListBullet"/>
        <w:spacing w:after="50" w:line="269" w:lineRule="auto"/>
        <w:ind w:left="360" w:hanging="173"/>
      </w:pPr>
      <w:r>
        <w:rPr>
          <w:rFonts w:ascii="Noto Sans CJK SC" w:hAnsi="Noto Sans CJK SC" w:eastAsia="Noto Sans CJK SC"/>
          <w:color w:val="171717"/>
          <w:sz w:val="18"/>
          <w:lang w:val="zh-CN" w:eastAsia="zh-CN"/>
        </w:rPr>
        <w:t>执行结果包含 Oripa 数量、开放时间及排程时间，显示它是一个有计时、可完成、会回报结果的工作流程。</w:t>
      </w:r>
    </w:p>
    <w:p>
      <w:pPr>
        <w:pStyle w:val="ListBullet"/>
        <w:spacing w:after="50" w:line="269" w:lineRule="auto"/>
        <w:ind w:left="360" w:hanging="173"/>
      </w:pPr>
      <w:r>
        <w:rPr>
          <w:rFonts w:ascii="Noto Sans CJK SC" w:hAnsi="Noto Sans CJK SC" w:eastAsia="Noto Sans CJK SC"/>
          <w:color w:val="171717"/>
          <w:sz w:val="18"/>
          <w:lang w:val="zh-CN" w:eastAsia="zh-CN"/>
        </w:rPr>
        <w:t>同类字串并非只见于一个孤立测试档，而曾出现在日本、v2、香港及美国库存相关列表版本的保存档案中。[E2]</w:t>
      </w:r>
    </w:p>
    <w:p>
      <w:pPr>
        <w:keepNext/>
        <w:widowControl/>
        <w:spacing w:before="200" w:after="80"/>
      </w:pPr>
      <w:r>
        <w:rPr>
          <w:rFonts w:ascii="Noto Sans CJK SC" w:hAnsi="Noto Sans CJK SC" w:eastAsia="Noto Sans CJK SC"/>
          <w:b/>
          <w:color w:val="9C3D11"/>
          <w:sz w:val="22"/>
          <w:lang w:val="zh-CN" w:eastAsia="zh-CN"/>
        </w:rPr>
        <w:t>尚未证明</w:t>
      </w:r>
    </w:p>
    <w:p>
      <w:pPr>
        <w:pStyle w:val="ListBullet"/>
        <w:spacing w:after="50" w:line="269" w:lineRule="auto"/>
        <w:ind w:left="360" w:hanging="173"/>
      </w:pPr>
      <w:r>
        <w:rPr>
          <w:rFonts w:ascii="Noto Sans CJK SC" w:hAnsi="Noto Sans CJK SC" w:eastAsia="Noto Sans CJK SC"/>
          <w:color w:val="171717"/>
          <w:sz w:val="18"/>
          <w:lang w:val="zh-CN" w:eastAsia="zh-CN"/>
        </w:rPr>
        <w:t xml:space="preserve">员工可在画面输入或选取个别 </w:t>
      </w:r>
      <w:r>
        <w:rPr>
          <w:rFonts w:ascii="DejaVu Sans Mono" w:hAnsi="DejaVu Sans Mono" w:eastAsia="DejaVu Sans Mono"/>
          <w:color w:val="9C3D11"/>
          <w:sz w:val="17"/>
          <w:lang w:val="zh-CN" w:eastAsia="zh-CN"/>
        </w:rPr>
        <w:t>userIds</w:t>
      </w:r>
      <w:r>
        <w:rPr>
          <w:rFonts w:ascii="Noto Sans CJK SC" w:hAnsi="Noto Sans CJK SC" w:eastAsia="Noto Sans CJK SC"/>
          <w:color w:val="171717"/>
          <w:sz w:val="18"/>
          <w:lang w:val="zh-CN" w:eastAsia="zh-CN"/>
        </w:rPr>
        <w:t>。</w:t>
      </w:r>
    </w:p>
    <w:p>
      <w:pPr>
        <w:pStyle w:val="ListBullet"/>
        <w:spacing w:after="50" w:line="269" w:lineRule="auto"/>
        <w:ind w:left="360" w:hanging="173"/>
      </w:pPr>
      <w:r>
        <w:rPr>
          <w:rFonts w:ascii="Noto Sans CJK SC" w:hAnsi="Noto Sans CJK SC" w:eastAsia="Noto Sans CJK SC"/>
          <w:color w:val="171717"/>
          <w:sz w:val="18"/>
          <w:lang w:val="zh-CN" w:eastAsia="zh-CN"/>
        </w:rPr>
        <w:t>被自动分配的人一定是高价奖品得主，而非取得某项活动抽选资格的人。</w:t>
      </w:r>
    </w:p>
    <w:p>
      <w:pPr>
        <w:pStyle w:val="ListBullet"/>
        <w:spacing w:after="50" w:line="269" w:lineRule="auto"/>
        <w:ind w:left="360" w:hanging="173"/>
      </w:pPr>
      <w:r>
        <w:rPr>
          <w:rFonts w:ascii="Noto Sans CJK SC" w:hAnsi="Noto Sans CJK SC" w:eastAsia="Noto Sans CJK SC"/>
          <w:color w:val="171717"/>
          <w:sz w:val="18"/>
          <w:lang w:val="zh-CN" w:eastAsia="zh-CN"/>
        </w:rPr>
        <w:t>功能曾在任何一宗公开付费抽选中实际执行。</w:t>
      </w:r>
    </w:p>
    <w:p>
      <w:pPr>
        <w:pStyle w:val="ListBullet"/>
        <w:spacing w:after="50" w:line="269" w:lineRule="auto"/>
        <w:ind w:left="360" w:hanging="173"/>
      </w:pPr>
      <w:r>
        <w:rPr>
          <w:rFonts w:ascii="Noto Sans CJK SC" w:hAnsi="Noto Sans CJK SC" w:eastAsia="Noto Sans CJK SC"/>
          <w:color w:val="171717"/>
          <w:sz w:val="18"/>
          <w:lang w:val="zh-CN" w:eastAsia="zh-CN"/>
        </w:rPr>
        <w:t>2022 年或近期投诉与这项功能之间存在直接因果关系。</w:t>
      </w:r>
    </w:p>
    <w:p>
      <w:pPr>
        <w:pStyle w:val="ListBullet"/>
        <w:spacing w:after="50" w:line="269" w:lineRule="auto"/>
        <w:ind w:left="360" w:hanging="173"/>
      </w:pPr>
      <w:r>
        <w:rPr>
          <w:rFonts w:ascii="Noto Sans CJK SC" w:hAnsi="Noto Sans CJK SC" w:eastAsia="Noto Sans CJK SC"/>
          <w:color w:val="171717"/>
          <w:sz w:val="18"/>
          <w:lang w:val="zh-CN" w:eastAsia="zh-CN"/>
        </w:rPr>
        <w:t>CLOVE／TrustHub 已触犯任何特定刑事法例。</w:t>
      </w:r>
    </w:p>
    <w:p>
      <w:pPr>
        <w:widowControl/>
        <w:spacing w:after="110" w:before="0" w:line="293" w:lineRule="auto"/>
        <w:jc w:val="both"/>
      </w:pPr>
      <w:r>
        <w:rPr>
          <w:rFonts w:ascii="Noto Sans CJK SC" w:hAnsi="Noto Sans CJK SC" w:eastAsia="Noto Sans CJK SC"/>
          <w:color w:val="171717"/>
          <w:sz w:val="19"/>
          <w:lang w:val="zh-CN" w:eastAsia="zh-CN"/>
        </w:rPr>
        <w:t>把「功能存在」夸大成「每次抽选都造假」并不客观；但把它缩小成「一个无须交代的内部字眼」同样不合理。对机率型商品而言，</w:t>
      </w:r>
      <w:r>
        <w:rPr>
          <w:rFonts w:ascii="Noto Sans CJK SC" w:hAnsi="Noto Sans CJK SC" w:eastAsia="Noto Sans CJK SC"/>
          <w:b/>
          <w:color w:val="171717"/>
          <w:sz w:val="19"/>
          <w:lang w:val="zh-CN" w:eastAsia="zh-CN"/>
        </w:rPr>
        <w:t>能否分配特定用户、分配的是资格还是结果、谁可操作、是否留下不可修改的记录，全部都直接关系交易信任。</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三、四年前的 43 万日元投诉，今天应该怎样看</w:t>
      </w:r>
    </w:p>
    <w:p>
      <w:pPr>
        <w:widowControl/>
        <w:spacing w:after="110" w:before="0" w:line="293" w:lineRule="auto"/>
        <w:jc w:val="both"/>
      </w:pPr>
      <w:r>
        <w:rPr>
          <w:rFonts w:ascii="Noto Sans CJK SC" w:hAnsi="Noto Sans CJK SC" w:eastAsia="Noto Sans CJK SC"/>
          <w:color w:val="171717"/>
          <w:sz w:val="19"/>
          <w:lang w:val="zh-CN" w:eastAsia="zh-CN"/>
        </w:rPr>
        <w:t>2022 年投诉最容易被两种极端叙事利用。一方会说，大额消费后没有高价结果，本身已经证明平台造假；另一方会说，只要理论上存在低概率，任何结果都可以一句「运气不好」结束。</w:t>
      </w:r>
    </w:p>
    <w:p>
      <w:pPr>
        <w:widowControl/>
        <w:spacing w:after="110" w:before="0" w:line="293" w:lineRule="auto"/>
        <w:jc w:val="both"/>
      </w:pPr>
      <w:r>
        <w:rPr>
          <w:rFonts w:ascii="Noto Sans CJK SC" w:hAnsi="Noto Sans CJK SC" w:eastAsia="Noto Sans CJK SC"/>
          <w:color w:val="171717"/>
          <w:sz w:val="19"/>
          <w:lang w:val="zh-CN" w:eastAsia="zh-CN"/>
        </w:rPr>
        <w:t>两种说法都不足够。</w:t>
      </w:r>
    </w:p>
    <w:p>
      <w:pPr>
        <w:widowControl/>
        <w:spacing w:after="110" w:before="0" w:line="293" w:lineRule="auto"/>
        <w:jc w:val="both"/>
      </w:pPr>
      <w:r>
        <w:rPr>
          <w:rFonts w:ascii="Noto Sans CJK SC" w:hAnsi="Noto Sans CJK SC" w:eastAsia="Noto Sans CJK SC"/>
          <w:color w:val="171717"/>
          <w:sz w:val="19"/>
          <w:lang w:val="zh-CN" w:eastAsia="zh-CN"/>
        </w:rPr>
        <w:t>单一极端结果通常不能证明操控，尤其当奖池很大、高阶奖品数量很少、用户又把低价结果换回点数继续抽时，最终手上留下的实物价值可能远低于总充值额。历史第三方文章亦提出过类似反方解释。[H3]</w:t>
      </w:r>
    </w:p>
    <w:p>
      <w:pPr>
        <w:widowControl/>
        <w:spacing w:after="110" w:before="0" w:line="293" w:lineRule="auto"/>
        <w:jc w:val="both"/>
      </w:pPr>
      <w:r>
        <w:rPr>
          <w:rFonts w:ascii="Noto Sans CJK SC" w:hAnsi="Noto Sans CJK SC" w:eastAsia="Noto Sans CJK SC"/>
          <w:color w:val="171717"/>
          <w:sz w:val="19"/>
          <w:lang w:val="zh-CN" w:eastAsia="zh-CN"/>
        </w:rPr>
        <w:t>然而，该投诉的重要性并不在于它单独定罪，而在于它提出了一个至今仍然未由可验证数据回答的问题：</w:t>
      </w:r>
      <w:r>
        <w:rPr>
          <w:rFonts w:ascii="Noto Sans CJK SC" w:hAnsi="Noto Sans CJK SC" w:eastAsia="Noto Sans CJK SC"/>
          <w:b/>
          <w:color w:val="171717"/>
          <w:sz w:val="19"/>
          <w:lang w:val="zh-CN" w:eastAsia="zh-CN"/>
        </w:rPr>
        <w:t>平台有没有保存完整、不可事后改动、能让第三方重建每个奖池排出顺序与用户结果的记录？</w:t>
      </w:r>
    </w:p>
    <w:p>
      <w:pPr>
        <w:widowControl/>
        <w:spacing w:after="110" w:before="0" w:line="293" w:lineRule="auto"/>
        <w:jc w:val="both"/>
      </w:pPr>
      <w:r>
        <w:rPr>
          <w:rFonts w:ascii="Noto Sans CJK SC" w:hAnsi="Noto Sans CJK SC" w:eastAsia="Noto Sans CJK SC"/>
          <w:color w:val="171717"/>
          <w:sz w:val="19"/>
          <w:lang w:val="zh-CN" w:eastAsia="zh-CN"/>
        </w:rPr>
        <w:t>当四年前的高额投诉，与今日公开可见的管理功能命名及新一轮机率投诉并列时，合理的公共反应不是先宣判，也不是叫所有人忘记，而是要求平台用完整历史数据作答。</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四、「二分之一」连输八次：罕见，不等于不可能；重复投诉则值得集合审查</w:t>
      </w:r>
    </w:p>
    <w:p>
      <w:pPr>
        <w:widowControl/>
        <w:spacing w:after="110" w:before="0" w:line="293" w:lineRule="auto"/>
        <w:jc w:val="both"/>
      </w:pPr>
      <w:r>
        <w:rPr>
          <w:rFonts w:ascii="Noto Sans CJK SC" w:hAnsi="Noto Sans CJK SC" w:eastAsia="Noto Sans CJK SC"/>
          <w:color w:val="171717"/>
          <w:sz w:val="19"/>
          <w:lang w:val="zh-CN" w:eastAsia="zh-CN"/>
        </w:rPr>
        <w:t>若「二分之一」真的表示每一抽均相互独立，而且每次成功率固定为 50%，连续八次全部不中的概率是：</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SC" w:hAnsi="Noto Sans CJK SC" w:eastAsia="Noto Sans CJK SC"/>
                <w:b/>
                <w:color w:val="171717"/>
                <w:sz w:val="20"/>
                <w:lang w:val="zh-CN" w:eastAsia="zh-CN"/>
              </w:rPr>
              <w:t>(1/2)⁸ = 1/256 = 0.390625%</w:t>
            </w:r>
          </w:p>
        </w:tc>
      </w:tr>
    </w:tbl>
    <w:p>
      <w:pPr>
        <w:spacing w:after="0"/>
      </w:pPr>
    </w:p>
    <w:p>
      <w:pPr>
        <w:widowControl/>
        <w:spacing w:after="110" w:before="0" w:line="293" w:lineRule="auto"/>
        <w:jc w:val="both"/>
      </w:pPr>
      <w:r>
        <w:rPr>
          <w:rFonts w:ascii="Noto Sans CJK SC" w:hAnsi="Noto Sans CJK SC" w:eastAsia="Noto Sans CJK SC"/>
          <w:color w:val="171717"/>
          <w:sz w:val="19"/>
          <w:lang w:val="zh-CN" w:eastAsia="zh-CN"/>
        </w:rPr>
        <w:t>这个结果罕见，但绝非数学上不可能。若有 100 名独立用户各进行一组八抽，即使模型完全公平，至少出现一组八连败的概率约为 32%；若有 1,000 名用户，至少出现一组的概率接近 98%。因此，社交媒体上出现一名八连败用户，不能单独作为造假证明。</w:t>
      </w:r>
    </w:p>
    <w:p>
      <w:pPr>
        <w:widowControl/>
        <w:spacing w:after="110" w:before="0" w:line="293" w:lineRule="auto"/>
        <w:jc w:val="both"/>
      </w:pPr>
      <w:r>
        <w:rPr>
          <w:rFonts w:ascii="Noto Sans CJK SC" w:hAnsi="Noto Sans CJK SC" w:eastAsia="Noto Sans CJK SC"/>
          <w:color w:val="171717"/>
          <w:sz w:val="19"/>
          <w:lang w:val="zh-CN" w:eastAsia="zh-CN"/>
        </w:rPr>
        <w:t>但这里有三个平台必须说清楚的前提：</w:t>
      </w:r>
    </w:p>
    <w:p>
      <w:pPr>
        <w:widowControl/>
        <w:spacing w:after="56" w:line="269" w:lineRule="auto"/>
        <w:ind w:left="446" w:hanging="346"/>
      </w:pPr>
      <w:r>
        <w:rPr>
          <w:rFonts w:ascii="Noto Sans CJK SC" w:hAnsi="Noto Sans CJK SC" w:eastAsia="Noto Sans CJK SC"/>
          <w:b/>
          <w:color w:val="F26A2E"/>
          <w:sz w:val="18"/>
          <w:lang w:val="zh-CN" w:eastAsia="zh-CN"/>
        </w:rPr>
        <w:t xml:space="preserve">1. </w:t>
      </w:r>
      <w:r>
        <w:rPr>
          <w:rFonts w:ascii="Noto Sans CJK SC" w:hAnsi="Noto Sans CJK SC" w:eastAsia="Noto Sans CJK SC"/>
          <w:color w:val="171717"/>
          <w:sz w:val="18"/>
          <w:lang w:val="zh-CN" w:eastAsia="zh-CN"/>
        </w:rPr>
        <w:t>「にぶいち系／二分之一」究竟是每一抽固定 50%，还是开售时奖池中某类结果的初始比例？</w:t>
      </w:r>
    </w:p>
    <w:p>
      <w:pPr>
        <w:widowControl/>
        <w:spacing w:after="56" w:line="269" w:lineRule="auto"/>
        <w:ind w:left="446" w:hanging="346"/>
      </w:pPr>
      <w:r>
        <w:rPr>
          <w:rFonts w:ascii="Noto Sans CJK SC" w:hAnsi="Noto Sans CJK SC" w:eastAsia="Noto Sans CJK SC"/>
          <w:b/>
          <w:color w:val="F26A2E"/>
          <w:sz w:val="18"/>
          <w:lang w:val="zh-CN" w:eastAsia="zh-CN"/>
        </w:rPr>
        <w:t xml:space="preserve">2. </w:t>
      </w:r>
      <w:r>
        <w:rPr>
          <w:rFonts w:ascii="Noto Sans CJK SC" w:hAnsi="Noto Sans CJK SC" w:eastAsia="Noto Sans CJK SC"/>
          <w:color w:val="171717"/>
          <w:sz w:val="18"/>
          <w:lang w:val="zh-CN" w:eastAsia="zh-CN"/>
        </w:rPr>
        <w:t>「中」是指抽到任何高于成本的项目、某个点数门槛、指定等级，还是宣传图片中的特定奖项？</w:t>
      </w:r>
    </w:p>
    <w:p>
      <w:pPr>
        <w:widowControl/>
        <w:spacing w:after="56" w:line="269" w:lineRule="auto"/>
        <w:ind w:left="446" w:hanging="346"/>
      </w:pPr>
      <w:r>
        <w:rPr>
          <w:rFonts w:ascii="Noto Sans CJK SC" w:hAnsi="Noto Sans CJK SC" w:eastAsia="Noto Sans CJK SC"/>
          <w:b/>
          <w:color w:val="F26A2E"/>
          <w:sz w:val="18"/>
          <w:lang w:val="zh-CN" w:eastAsia="zh-CN"/>
        </w:rPr>
        <w:t xml:space="preserve">3. </w:t>
      </w:r>
      <w:r>
        <w:rPr>
          <w:rFonts w:ascii="Noto Sans CJK SC" w:hAnsi="Noto Sans CJK SC" w:eastAsia="Noto Sans CJK SC"/>
          <w:color w:val="171717"/>
          <w:sz w:val="18"/>
          <w:lang w:val="zh-CN" w:eastAsia="zh-CN"/>
        </w:rPr>
        <w:t>抽选是否不放回、会随剩余口数改变，或受充值资格、会员等级、地区、帐户状态及其他条件影响？</w:t>
      </w:r>
    </w:p>
    <w:p>
      <w:pPr>
        <w:widowControl/>
        <w:spacing w:after="110" w:before="0" w:line="293" w:lineRule="auto"/>
        <w:jc w:val="both"/>
      </w:pPr>
      <w:r>
        <w:rPr>
          <w:rFonts w:ascii="Noto Sans CJK SC" w:hAnsi="Noto Sans CJK SC" w:eastAsia="Noto Sans CJK SC"/>
          <w:color w:val="171717"/>
          <w:sz w:val="19"/>
          <w:lang w:val="zh-CN" w:eastAsia="zh-CN"/>
        </w:rPr>
        <w:t>CLOVE 的现行官方页面确实提供「にぶいち系」及「アド确」等分类，同时亦有充值后取得权利、等级限定及每日一次等产品结构。[P1][P2] 这更说明「二分之一」不能只靠读者自行猜测，必须由平台逐项定义。</w:t>
      </w:r>
    </w:p>
    <w:p>
      <w:pPr>
        <w:widowControl/>
        <w:spacing w:after="110" w:before="0" w:line="293" w:lineRule="auto"/>
        <w:jc w:val="both"/>
      </w:pPr>
      <w:r>
        <w:rPr>
          <w:rFonts w:ascii="Noto Sans CJK SC" w:hAnsi="Noto Sans CJK SC" w:eastAsia="Noto Sans CJK SC"/>
          <w:color w:val="171717"/>
          <w:sz w:val="19"/>
          <w:lang w:val="zh-CN" w:eastAsia="zh-CN"/>
        </w:rPr>
        <w:t>真正有调查价值的，不是截取一个连败故事，而是收集同一产品、同一时间、完整抽选序列及全部用户母体，再检查实际分布是否与当时表示一致。平台若拒绝提供匿名化全量数据，外界便永远只能在「纯粹倒霉」与「机制另有安排」之间猜测。</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五、关于帐户失去存取或被删除的说法</w:t>
      </w:r>
    </w:p>
    <w:p>
      <w:pPr>
        <w:widowControl/>
        <w:spacing w:after="110" w:before="0" w:line="293" w:lineRule="auto"/>
        <w:jc w:val="both"/>
      </w:pPr>
      <w:r>
        <w:rPr>
          <w:rFonts w:ascii="Noto Sans CJK SC" w:hAnsi="Noto Sans CJK SC" w:eastAsia="Noto Sans CJK SC"/>
          <w:color w:val="171717"/>
          <w:sz w:val="19"/>
          <w:lang w:val="zh-CN" w:eastAsia="zh-CN"/>
        </w:rPr>
        <w:t>我们收到过「用户在争议后无法再登入或帐户被删除，导致本人无法取回交易记录」的说法。</w:t>
      </w:r>
      <w:r>
        <w:rPr>
          <w:rFonts w:ascii="Noto Sans CJK SC" w:hAnsi="Noto Sans CJK SC" w:eastAsia="Noto Sans CJK SC"/>
          <w:b/>
          <w:color w:val="171717"/>
          <w:sz w:val="19"/>
          <w:lang w:val="zh-CN" w:eastAsia="zh-CN"/>
        </w:rPr>
        <w:t>截至本文发布，这类个案尚未有足够原始资料让我们独立判定究竟是停权、软删除、主动退会、登入故障，还是永久删除，因此本文不把它写成已证实的掩灭证据行为。</w:t>
      </w:r>
    </w:p>
    <w:p>
      <w:pPr>
        <w:widowControl/>
        <w:spacing w:after="110" w:before="0" w:line="293" w:lineRule="auto"/>
        <w:jc w:val="both"/>
      </w:pPr>
      <w:r>
        <w:rPr>
          <w:rFonts w:ascii="Noto Sans CJK SC" w:hAnsi="Noto Sans CJK SC" w:eastAsia="Noto Sans CJK SC"/>
          <w:color w:val="171717"/>
          <w:sz w:val="19"/>
          <w:lang w:val="zh-CN" w:eastAsia="zh-CN"/>
        </w:rPr>
        <w:t xml:space="preserve">准备材料所整理的管理操作名称中，另有 </w:t>
      </w:r>
      <w:r>
        <w:rPr>
          <w:rFonts w:ascii="DejaVu Sans Mono" w:hAnsi="DejaVu Sans Mono" w:eastAsia="DejaVu Sans Mono"/>
          <w:color w:val="9C3D11"/>
          <w:sz w:val="17"/>
          <w:lang w:val="zh-CN" w:eastAsia="zh-CN"/>
        </w:rPr>
        <w:t>adminSoftDelete</w:t>
      </w:r>
      <w:r>
        <w:rPr>
          <w:rFonts w:ascii="Noto Sans CJK SC" w:hAnsi="Noto Sans CJK SC" w:eastAsia="Noto Sans CJK SC"/>
          <w:color w:val="171717"/>
          <w:sz w:val="19"/>
          <w:lang w:val="zh-CN" w:eastAsia="zh-CN"/>
        </w:rPr>
        <w:t>。这只证明平台具备帐户软删除或状态管理能力，并不证明它曾为压制投诉而被滥用。[E3]</w:t>
      </w:r>
    </w:p>
    <w:p>
      <w:pPr>
        <w:widowControl/>
        <w:spacing w:after="110" w:before="0" w:line="293" w:lineRule="auto"/>
        <w:jc w:val="both"/>
      </w:pPr>
      <w:r>
        <w:rPr>
          <w:rFonts w:ascii="Noto Sans CJK SC" w:hAnsi="Noto Sans CJK SC" w:eastAsia="Noto Sans CJK SC"/>
          <w:color w:val="171717"/>
          <w:sz w:val="19"/>
          <w:lang w:val="zh-CN" w:eastAsia="zh-CN"/>
        </w:rPr>
        <w:t>但资料不对称的问题仍然真实：一旦用户失去帐户存取，充值、抽选、点数转换及客服记录仍可能只掌握在平台手中。平台应立即承诺：</w:t>
      </w:r>
    </w:p>
    <w:p>
      <w:pPr>
        <w:pStyle w:val="ListBullet"/>
        <w:spacing w:after="50" w:line="269" w:lineRule="auto"/>
        <w:ind w:left="360" w:hanging="173"/>
      </w:pPr>
      <w:r>
        <w:rPr>
          <w:rFonts w:ascii="Noto Sans CJK SC" w:hAnsi="Noto Sans CJK SC" w:eastAsia="Noto Sans CJK SC"/>
          <w:color w:val="171717"/>
          <w:sz w:val="18"/>
          <w:lang w:val="zh-CN" w:eastAsia="zh-CN"/>
        </w:rPr>
        <w:t>对所有提出争议或资料请求的帐户实施法律保全，不删除或覆盖交易与操作日志；</w:t>
      </w:r>
    </w:p>
    <w:p>
      <w:pPr>
        <w:pStyle w:val="ListBullet"/>
        <w:spacing w:after="50" w:line="269" w:lineRule="auto"/>
        <w:ind w:left="360" w:hanging="173"/>
      </w:pPr>
      <w:r>
        <w:rPr>
          <w:rFonts w:ascii="Noto Sans CJK SC" w:hAnsi="Noto Sans CJK SC" w:eastAsia="Noto Sans CJK SC"/>
          <w:color w:val="171717"/>
          <w:sz w:val="18"/>
          <w:lang w:val="zh-CN" w:eastAsia="zh-CN"/>
        </w:rPr>
        <w:t>清楚区分暂停、限制、软删除及永久删除，向用户提供理由、时间及申诉渠道；</w:t>
      </w:r>
    </w:p>
    <w:p>
      <w:pPr>
        <w:pStyle w:val="ListBullet"/>
        <w:spacing w:after="50" w:line="269" w:lineRule="auto"/>
        <w:ind w:left="360" w:hanging="173"/>
      </w:pPr>
      <w:r>
        <w:rPr>
          <w:rFonts w:ascii="Noto Sans CJK SC" w:hAnsi="Noto Sans CJK SC" w:eastAsia="Noto Sans CJK SC"/>
          <w:color w:val="171717"/>
          <w:sz w:val="18"/>
          <w:lang w:val="zh-CN" w:eastAsia="zh-CN"/>
        </w:rPr>
        <w:t>即使帐户被关闭，仍向本人提供可验证的完整交易及抽选记录副本；</w:t>
      </w:r>
    </w:p>
    <w:p>
      <w:pPr>
        <w:pStyle w:val="ListBullet"/>
        <w:spacing w:after="50" w:line="269" w:lineRule="auto"/>
        <w:ind w:left="360" w:hanging="173"/>
      </w:pPr>
      <w:r>
        <w:rPr>
          <w:rFonts w:ascii="Noto Sans CJK SC" w:hAnsi="Noto Sans CJK SC" w:eastAsia="Noto Sans CJK SC"/>
          <w:color w:val="171717"/>
          <w:sz w:val="18"/>
          <w:lang w:val="zh-CN" w:eastAsia="zh-CN"/>
        </w:rPr>
        <w:t>公开各类记录的保存期限，以及哪些职级有权删除或修改记录。</w:t>
      </w:r>
    </w:p>
    <w:p>
      <w:pPr>
        <w:widowControl/>
        <w:spacing w:after="110" w:before="0" w:line="293" w:lineRule="auto"/>
        <w:jc w:val="both"/>
      </w:pPr>
      <w:r>
        <w:rPr>
          <w:rFonts w:ascii="Noto Sans CJK SC" w:hAnsi="Noto Sans CJK SC" w:eastAsia="Noto Sans CJK SC"/>
          <w:color w:val="171717"/>
          <w:sz w:val="19"/>
          <w:lang w:val="zh-CN" w:eastAsia="zh-CN"/>
        </w:rPr>
        <w:t>任何真正遇到帐户失效的用户，都应先保存付款凭证、帐户识别资料、登入错误画面、发生时间、客服往来及过往电子邮件。没有这些资料，日后即使向警方或消费者机构求助，也可能难以重建个案。</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六、海外用户是不是较容易被忽略的一群？</w:t>
      </w:r>
    </w:p>
    <w:p>
      <w:pPr>
        <w:widowControl/>
        <w:spacing w:after="110" w:before="0" w:line="293" w:lineRule="auto"/>
        <w:jc w:val="both"/>
      </w:pPr>
      <w:r>
        <w:rPr>
          <w:rFonts w:ascii="Noto Sans CJK SC" w:hAnsi="Noto Sans CJK SC" w:eastAsia="Noto Sans CJK SC"/>
          <w:color w:val="171717"/>
          <w:sz w:val="19"/>
          <w:lang w:val="zh-CN" w:eastAsia="zh-CN"/>
        </w:rPr>
        <w:t>CLOVE 并非只面向日本国内。其官方海外配送指南列明可服务美国、香港、台湾、澳门、澳洲、新加坡、马来西亚、韩国及泰国；其应用程序亦提供英文、日文、繁体中文、简体中文及其他语言。[P3][R1][R2]</w:t>
      </w:r>
    </w:p>
    <w:p>
      <w:pPr>
        <w:widowControl/>
        <w:spacing w:after="110" w:before="0" w:line="293" w:lineRule="auto"/>
        <w:jc w:val="both"/>
      </w:pPr>
      <w:r>
        <w:rPr>
          <w:rFonts w:ascii="Noto Sans CJK SC" w:hAnsi="Noto Sans CJK SC" w:eastAsia="Noto Sans CJK SC"/>
          <w:color w:val="171717"/>
          <w:sz w:val="19"/>
          <w:lang w:val="zh-CN" w:eastAsia="zh-CN"/>
        </w:rPr>
        <w:t>但同一海外指南又表明，日文文本才是正式版本，英文及中文翻译只供参考。[P3]</w:t>
      </w:r>
    </w:p>
    <w:p>
      <w:pPr>
        <w:widowControl/>
        <w:spacing w:after="110" w:before="0" w:line="293" w:lineRule="auto"/>
        <w:jc w:val="both"/>
      </w:pPr>
      <w:r>
        <w:rPr>
          <w:rFonts w:ascii="Noto Sans CJK SC" w:hAnsi="Noto Sans CJK SC" w:eastAsia="Noto Sans CJK SC"/>
          <w:color w:val="171717"/>
          <w:sz w:val="19"/>
          <w:lang w:val="zh-CN" w:eastAsia="zh-CN"/>
        </w:rPr>
        <w:t>这衍生一个不能回避的公平问题：</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SC" w:hAnsi="Noto Sans CJK SC" w:eastAsia="Noto Sans CJK SC"/>
                <w:b/>
                <w:color w:val="171717"/>
                <w:sz w:val="20"/>
                <w:lang w:val="zh-CN" w:eastAsia="zh-CN"/>
              </w:rPr>
              <w:t>平台既主动以多语言介面招揽海外用户、接受其付款并安排跨境出货，海外用户是否同样享有清晰产品定义、抽选记录、帐户资料取回、申诉、退款及独立调查保障？</w:t>
            </w:r>
          </w:p>
        </w:tc>
      </w:tr>
    </w:tbl>
    <w:p>
      <w:pPr>
        <w:spacing w:after="0"/>
      </w:pPr>
    </w:p>
    <w:p>
      <w:pPr>
        <w:widowControl/>
        <w:spacing w:after="110" w:before="0" w:line="293" w:lineRule="auto"/>
        <w:jc w:val="both"/>
      </w:pPr>
      <w:r>
        <w:rPr>
          <w:rFonts w:ascii="Noto Sans CJK SC" w:hAnsi="Noto Sans CJK SC" w:eastAsia="Noto Sans CJK SC"/>
          <w:color w:val="171717"/>
          <w:sz w:val="19"/>
          <w:lang w:val="zh-CN" w:eastAsia="zh-CN"/>
        </w:rPr>
        <w:t>海外用户不应因为不懂日文、远离日本警署或不知道应向哪个机构投诉，而变成较容易被拖延或忽略的一群。若不同地区使用相同后台列表及库存流程，平台更应按地区公开同一套审计标准，而不是只有购买页面国际化，争议处理仍完全依赖日文。</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七、CLOVE／TrustHub 必须公开回答的 15 个问题</w:t>
      </w:r>
    </w:p>
    <w:p>
      <w:pPr>
        <w:widowControl/>
        <w:spacing w:after="56" w:line="269" w:lineRule="auto"/>
        <w:ind w:left="446" w:hanging="346"/>
      </w:pPr>
      <w:r>
        <w:rPr>
          <w:rFonts w:ascii="Noto Sans CJK SC" w:hAnsi="Noto Sans CJK SC" w:eastAsia="Noto Sans CJK SC"/>
          <w:b/>
          <w:color w:val="F26A2E"/>
          <w:sz w:val="18"/>
          <w:lang w:val="zh-CN" w:eastAsia="zh-CN"/>
        </w:rPr>
        <w:t xml:space="preserve">1. </w:t>
      </w:r>
      <w:r>
        <w:rPr>
          <w:rFonts w:ascii="DejaVu Sans Mono" w:hAnsi="DejaVu Sans Mono" w:eastAsia="DejaVu Sans Mono"/>
          <w:color w:val="9C3D11"/>
          <w:sz w:val="17"/>
          <w:lang w:val="zh-CN" w:eastAsia="zh-CN"/>
        </w:rPr>
        <w:t>GuaranteedWinOripaUsers</w:t>
      </w:r>
      <w:r>
        <w:rPr>
          <w:rFonts w:ascii="Noto Sans CJK SC" w:hAnsi="Noto Sans CJK SC" w:eastAsia="Noto Sans CJK SC"/>
          <w:color w:val="171717"/>
          <w:sz w:val="18"/>
          <w:lang w:val="zh-CN" w:eastAsia="zh-CN"/>
        </w:rPr>
        <w:t xml:space="preserve"> 的完整业务定义是什么？「Win」指参与资格、最低回报、指定奖级，还是最终抽选结果？</w:t>
      </w:r>
    </w:p>
    <w:p>
      <w:pPr>
        <w:widowControl/>
        <w:spacing w:after="56" w:line="269" w:lineRule="auto"/>
        <w:ind w:left="446" w:hanging="346"/>
      </w:pPr>
      <w:r>
        <w:rPr>
          <w:rFonts w:ascii="Noto Sans CJK SC" w:hAnsi="Noto Sans CJK SC" w:eastAsia="Noto Sans CJK SC"/>
          <w:b/>
          <w:color w:val="F26A2E"/>
          <w:sz w:val="18"/>
          <w:lang w:val="zh-CN" w:eastAsia="zh-CN"/>
        </w:rPr>
        <w:t xml:space="preserve">2. </w:t>
      </w:r>
      <w:r>
        <w:rPr>
          <w:rFonts w:ascii="Noto Sans CJK SC" w:hAnsi="Noto Sans CJK SC" w:eastAsia="Noto Sans CJK SC"/>
          <w:color w:val="171717"/>
          <w:sz w:val="18"/>
          <w:lang w:val="zh-CN" w:eastAsia="zh-CN"/>
        </w:rPr>
        <w:t>「Users」由什么规则产生？规则是否可能涉及具名帐户、Clove ID、会员等级、充值额、地区或内部白名单？</w:t>
      </w:r>
    </w:p>
    <w:p>
      <w:pPr>
        <w:widowControl/>
        <w:spacing w:after="56" w:line="269" w:lineRule="auto"/>
        <w:ind w:left="446" w:hanging="346"/>
      </w:pPr>
      <w:r>
        <w:rPr>
          <w:rFonts w:ascii="Noto Sans CJK SC" w:hAnsi="Noto Sans CJK SC" w:eastAsia="Noto Sans CJK SC"/>
          <w:b/>
          <w:color w:val="F26A2E"/>
          <w:sz w:val="18"/>
          <w:lang w:val="zh-CN" w:eastAsia="zh-CN"/>
        </w:rPr>
        <w:t xml:space="preserve">3. </w:t>
      </w:r>
      <w:r>
        <w:rPr>
          <w:rFonts w:ascii="Noto Sans CJK SC" w:hAnsi="Noto Sans CJK SC" w:eastAsia="Noto Sans CJK SC"/>
          <w:color w:val="171717"/>
          <w:sz w:val="18"/>
          <w:lang w:val="zh-CN" w:eastAsia="zh-CN"/>
        </w:rPr>
        <w:t>员工能否直接或间接影响哪些用户被纳入该分配？是否需要双人审批？</w:t>
      </w:r>
    </w:p>
    <w:p>
      <w:pPr>
        <w:widowControl/>
        <w:spacing w:after="56" w:line="269" w:lineRule="auto"/>
        <w:ind w:left="446" w:hanging="346"/>
      </w:pPr>
      <w:r>
        <w:rPr>
          <w:rFonts w:ascii="Noto Sans CJK SC" w:hAnsi="Noto Sans CJK SC" w:eastAsia="Noto Sans CJK SC"/>
          <w:b/>
          <w:color w:val="F26A2E"/>
          <w:sz w:val="18"/>
          <w:lang w:val="zh-CN" w:eastAsia="zh-CN"/>
        </w:rPr>
        <w:t xml:space="preserve">4. </w:t>
      </w:r>
      <w:r>
        <w:rPr>
          <w:rFonts w:ascii="Noto Sans CJK SC" w:hAnsi="Noto Sans CJK SC" w:eastAsia="Noto Sans CJK SC"/>
          <w:color w:val="171717"/>
          <w:sz w:val="18"/>
          <w:lang w:val="zh-CN" w:eastAsia="zh-CN"/>
        </w:rPr>
        <w:t>该功能何时建立、由谁批准、何时首次及最后一次投入正式环境？</w:t>
      </w:r>
    </w:p>
    <w:p>
      <w:pPr>
        <w:widowControl/>
        <w:spacing w:after="56" w:line="269" w:lineRule="auto"/>
        <w:ind w:left="446" w:hanging="346"/>
      </w:pPr>
      <w:r>
        <w:rPr>
          <w:rFonts w:ascii="Noto Sans CJK SC" w:hAnsi="Noto Sans CJK SC" w:eastAsia="Noto Sans CJK SC"/>
          <w:b/>
          <w:color w:val="F26A2E"/>
          <w:sz w:val="18"/>
          <w:lang w:val="zh-CN" w:eastAsia="zh-CN"/>
        </w:rPr>
        <w:t xml:space="preserve">5. </w:t>
      </w:r>
      <w:r>
        <w:rPr>
          <w:rFonts w:ascii="Noto Sans CJK SC" w:hAnsi="Noto Sans CJK SC" w:eastAsia="Noto Sans CJK SC"/>
          <w:color w:val="171717"/>
          <w:sz w:val="18"/>
          <w:lang w:val="zh-CN" w:eastAsia="zh-CN"/>
        </w:rPr>
        <w:t>该功能是否曾适用于一般公众以现金、信用卡或充值点数取得参加权的 Oripa？</w:t>
      </w:r>
    </w:p>
    <w:p>
      <w:pPr>
        <w:widowControl/>
        <w:spacing w:after="56" w:line="269" w:lineRule="auto"/>
        <w:ind w:left="446" w:hanging="346"/>
      </w:pPr>
      <w:r>
        <w:rPr>
          <w:rFonts w:ascii="Noto Sans CJK SC" w:hAnsi="Noto Sans CJK SC" w:eastAsia="Noto Sans CJK SC"/>
          <w:b/>
          <w:color w:val="F26A2E"/>
          <w:sz w:val="18"/>
          <w:lang w:val="zh-CN" w:eastAsia="zh-CN"/>
        </w:rPr>
        <w:t xml:space="preserve">6. </w:t>
      </w:r>
      <w:r>
        <w:rPr>
          <w:rFonts w:ascii="Noto Sans CJK SC" w:hAnsi="Noto Sans CJK SC" w:eastAsia="Noto Sans CJK SC"/>
          <w:color w:val="171717"/>
          <w:sz w:val="18"/>
          <w:lang w:val="zh-CN" w:eastAsia="zh-CN"/>
        </w:rPr>
        <w:t>历史上共执行多少次？请按日期、产品、地区、用途及受影响帐户数量披露匿名化统计。</w:t>
      </w:r>
    </w:p>
    <w:p>
      <w:pPr>
        <w:widowControl/>
        <w:spacing w:after="56" w:line="269" w:lineRule="auto"/>
        <w:ind w:left="446" w:hanging="346"/>
      </w:pPr>
      <w:r>
        <w:rPr>
          <w:rFonts w:ascii="Noto Sans CJK SC" w:hAnsi="Noto Sans CJK SC" w:eastAsia="Noto Sans CJK SC"/>
          <w:b/>
          <w:color w:val="F26A2E"/>
          <w:sz w:val="18"/>
          <w:lang w:val="zh-CN" w:eastAsia="zh-CN"/>
        </w:rPr>
        <w:t xml:space="preserve">7. </w:t>
      </w:r>
      <w:r>
        <w:rPr>
          <w:rFonts w:ascii="Noto Sans CJK SC" w:hAnsi="Noto Sans CJK SC" w:eastAsia="Noto Sans CJK SC"/>
          <w:color w:val="171717"/>
          <w:sz w:val="18"/>
          <w:lang w:val="zh-CN" w:eastAsia="zh-CN"/>
        </w:rPr>
        <w:t>每次执行是否留下操作员、审批人、输入 Oripa、所用规则、受影响帐户及结果的不可修改日志？</w:t>
      </w:r>
    </w:p>
    <w:p>
      <w:pPr>
        <w:widowControl/>
        <w:spacing w:after="56" w:line="269" w:lineRule="auto"/>
        <w:ind w:left="446" w:hanging="346"/>
      </w:pPr>
      <w:r>
        <w:rPr>
          <w:rFonts w:ascii="Noto Sans CJK SC" w:hAnsi="Noto Sans CJK SC" w:eastAsia="Noto Sans CJK SC"/>
          <w:b/>
          <w:color w:val="F26A2E"/>
          <w:sz w:val="18"/>
          <w:lang w:val="zh-CN" w:eastAsia="zh-CN"/>
        </w:rPr>
        <w:t xml:space="preserve">8. </w:t>
      </w:r>
      <w:r>
        <w:rPr>
          <w:rFonts w:ascii="Noto Sans CJK SC" w:hAnsi="Noto Sans CJK SC" w:eastAsia="Noto Sans CJK SC"/>
          <w:color w:val="171717"/>
          <w:sz w:val="18"/>
          <w:lang w:val="zh-CN" w:eastAsia="zh-CN"/>
        </w:rPr>
        <w:t>「にぶいち系」的正式数学定义是什么？是每抽机率、初始奖池比例，还是价值／奖级分类？</w:t>
      </w:r>
    </w:p>
    <w:p>
      <w:pPr>
        <w:widowControl/>
        <w:spacing w:after="56" w:line="269" w:lineRule="auto"/>
        <w:ind w:left="446" w:hanging="346"/>
      </w:pPr>
      <w:r>
        <w:rPr>
          <w:rFonts w:ascii="Noto Sans CJK SC" w:hAnsi="Noto Sans CJK SC" w:eastAsia="Noto Sans CJK SC"/>
          <w:b/>
          <w:color w:val="F26A2E"/>
          <w:sz w:val="18"/>
          <w:lang w:val="zh-CN" w:eastAsia="zh-CN"/>
        </w:rPr>
        <w:t xml:space="preserve">9. </w:t>
      </w:r>
      <w:r>
        <w:rPr>
          <w:rFonts w:ascii="Noto Sans CJK SC" w:hAnsi="Noto Sans CJK SC" w:eastAsia="Noto Sans CJK SC"/>
          <w:color w:val="171717"/>
          <w:sz w:val="18"/>
          <w:lang w:val="zh-CN" w:eastAsia="zh-CN"/>
        </w:rPr>
        <w:t>奖池在开售前有没有以不可事后修改的方式承诺其配置、顺序或随机种子？</w:t>
      </w:r>
    </w:p>
    <w:p>
      <w:pPr>
        <w:widowControl/>
        <w:spacing w:after="56" w:line="269" w:lineRule="auto"/>
        <w:ind w:left="446" w:hanging="346"/>
      </w:pPr>
      <w:r>
        <w:rPr>
          <w:rFonts w:ascii="Noto Sans CJK SC" w:hAnsi="Noto Sans CJK SC" w:eastAsia="Noto Sans CJK SC"/>
          <w:b/>
          <w:color w:val="F26A2E"/>
          <w:sz w:val="18"/>
          <w:lang w:val="zh-CN" w:eastAsia="zh-CN"/>
        </w:rPr>
        <w:t xml:space="preserve">10. </w:t>
      </w:r>
      <w:r>
        <w:rPr>
          <w:rFonts w:ascii="Noto Sans CJK SC" w:hAnsi="Noto Sans CJK SC" w:eastAsia="Noto Sans CJK SC"/>
          <w:color w:val="171717"/>
          <w:sz w:val="18"/>
          <w:lang w:val="zh-CN" w:eastAsia="zh-CN"/>
        </w:rPr>
        <w:t>用户能否下载自己的完整充值、抽选、点数回收、出货及帐户状态记录？</w:t>
      </w:r>
    </w:p>
    <w:p>
      <w:pPr>
        <w:widowControl/>
        <w:spacing w:after="56" w:line="269" w:lineRule="auto"/>
        <w:ind w:left="446" w:hanging="346"/>
      </w:pPr>
      <w:r>
        <w:rPr>
          <w:rFonts w:ascii="Noto Sans CJK SC" w:hAnsi="Noto Sans CJK SC" w:eastAsia="Noto Sans CJK SC"/>
          <w:b/>
          <w:color w:val="F26A2E"/>
          <w:sz w:val="18"/>
          <w:lang w:val="zh-CN" w:eastAsia="zh-CN"/>
        </w:rPr>
        <w:t xml:space="preserve">11. </w:t>
      </w:r>
      <w:r>
        <w:rPr>
          <w:rFonts w:ascii="Noto Sans CJK SC" w:hAnsi="Noto Sans CJK SC" w:eastAsia="Noto Sans CJK SC"/>
          <w:color w:val="171717"/>
          <w:sz w:val="18"/>
          <w:lang w:val="zh-CN" w:eastAsia="zh-CN"/>
        </w:rPr>
        <w:t>帐户被限制、软删除或关闭后，平台保存记录多久？用户仍可如何取得副本及提出申诉？</w:t>
      </w:r>
    </w:p>
    <w:p>
      <w:pPr>
        <w:widowControl/>
        <w:spacing w:after="56" w:line="269" w:lineRule="auto"/>
        <w:ind w:left="446" w:hanging="346"/>
      </w:pPr>
      <w:r>
        <w:rPr>
          <w:rFonts w:ascii="Noto Sans CJK SC" w:hAnsi="Noto Sans CJK SC" w:eastAsia="Noto Sans CJK SC"/>
          <w:b/>
          <w:color w:val="F26A2E"/>
          <w:sz w:val="18"/>
          <w:lang w:val="zh-CN" w:eastAsia="zh-CN"/>
        </w:rPr>
        <w:t xml:space="preserve">12. </w:t>
      </w:r>
      <w:r>
        <w:rPr>
          <w:rFonts w:ascii="Noto Sans CJK SC" w:hAnsi="Noto Sans CJK SC" w:eastAsia="Noto Sans CJK SC"/>
          <w:color w:val="171717"/>
          <w:sz w:val="18"/>
          <w:lang w:val="zh-CN" w:eastAsia="zh-CN"/>
        </w:rPr>
        <w:t>日本、香港、美国及其他地区是否使用同一套抽选逻辑、操作权限与审计机制？</w:t>
      </w:r>
    </w:p>
    <w:p>
      <w:pPr>
        <w:widowControl/>
        <w:spacing w:after="56" w:line="269" w:lineRule="auto"/>
        <w:ind w:left="446" w:hanging="346"/>
      </w:pPr>
      <w:r>
        <w:rPr>
          <w:rFonts w:ascii="Noto Sans CJK SC" w:hAnsi="Noto Sans CJK SC" w:eastAsia="Noto Sans CJK SC"/>
          <w:b/>
          <w:color w:val="F26A2E"/>
          <w:sz w:val="18"/>
          <w:lang w:val="zh-CN" w:eastAsia="zh-CN"/>
        </w:rPr>
        <w:t xml:space="preserve">13. </w:t>
      </w:r>
      <w:r>
        <w:rPr>
          <w:rFonts w:ascii="Noto Sans CJK SC" w:hAnsi="Noto Sans CJK SC" w:eastAsia="Noto Sans CJK SC"/>
          <w:color w:val="171717"/>
          <w:sz w:val="18"/>
          <w:lang w:val="zh-CN" w:eastAsia="zh-CN"/>
        </w:rPr>
        <w:t>平台会否立即向所有相关日志发出保存指令，防止轮替、删除或覆盖？</w:t>
      </w:r>
    </w:p>
    <w:p>
      <w:pPr>
        <w:widowControl/>
        <w:spacing w:after="56" w:line="269" w:lineRule="auto"/>
        <w:ind w:left="446" w:hanging="346"/>
      </w:pPr>
      <w:r>
        <w:rPr>
          <w:rFonts w:ascii="Noto Sans CJK SC" w:hAnsi="Noto Sans CJK SC" w:eastAsia="Noto Sans CJK SC"/>
          <w:b/>
          <w:color w:val="F26A2E"/>
          <w:sz w:val="18"/>
          <w:lang w:val="zh-CN" w:eastAsia="zh-CN"/>
        </w:rPr>
        <w:t xml:space="preserve">14. </w:t>
      </w:r>
      <w:r>
        <w:rPr>
          <w:rFonts w:ascii="Noto Sans CJK SC" w:hAnsi="Noto Sans CJK SC" w:eastAsia="Noto Sans CJK SC"/>
          <w:color w:val="171717"/>
          <w:sz w:val="18"/>
          <w:lang w:val="zh-CN" w:eastAsia="zh-CN"/>
        </w:rPr>
        <w:t>平台会否委托真正独立、没有投资或商业利益关系的第三方，检查历史调用日志、奖池配置、随机流程及帐户处理记录？</w:t>
      </w:r>
    </w:p>
    <w:p>
      <w:pPr>
        <w:widowControl/>
        <w:spacing w:after="56" w:line="269" w:lineRule="auto"/>
        <w:ind w:left="446" w:hanging="346"/>
      </w:pPr>
      <w:r>
        <w:rPr>
          <w:rFonts w:ascii="Noto Sans CJK SC" w:hAnsi="Noto Sans CJK SC" w:eastAsia="Noto Sans CJK SC"/>
          <w:b/>
          <w:color w:val="F26A2E"/>
          <w:sz w:val="18"/>
          <w:lang w:val="zh-CN" w:eastAsia="zh-CN"/>
        </w:rPr>
        <w:t xml:space="preserve">15. </w:t>
      </w:r>
      <w:r>
        <w:rPr>
          <w:rFonts w:ascii="Noto Sans CJK SC" w:hAnsi="Noto Sans CJK SC" w:eastAsia="Noto Sans CJK SC"/>
          <w:color w:val="171717"/>
          <w:sz w:val="18"/>
          <w:lang w:val="zh-CN" w:eastAsia="zh-CN"/>
        </w:rPr>
        <w:t>若审计发现产品表示与实际机制有重大差异，平台会否主动识别、通知、退款及补偿受影响用户，包括海外用户？</w:t>
      </w:r>
    </w:p>
    <w:p>
      <w:pPr>
        <w:widowControl/>
        <w:spacing w:after="110" w:before="0" w:line="293" w:lineRule="auto"/>
        <w:jc w:val="both"/>
      </w:pPr>
      <w:r>
        <w:rPr>
          <w:rFonts w:ascii="Noto Sans CJK SC" w:hAnsi="Noto Sans CJK SC" w:eastAsia="Noto Sans CJK SC"/>
          <w:color w:val="171717"/>
          <w:sz w:val="19"/>
          <w:lang w:val="zh-CN" w:eastAsia="zh-CN"/>
        </w:rPr>
        <w:t>平台可以对其中任何问题作出不同解释，但答案必须附带可验证记录。</w:t>
      </w:r>
      <w:r>
        <w:rPr>
          <w:rFonts w:ascii="Noto Sans CJK SC" w:hAnsi="Noto Sans CJK SC" w:eastAsia="Noto Sans CJK SC"/>
          <w:b/>
          <w:color w:val="171717"/>
          <w:sz w:val="19"/>
          <w:lang w:val="zh-CN" w:eastAsia="zh-CN"/>
        </w:rPr>
        <w:t>「我们重视公平」是一项立场，不是一份审计。</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八、什么才足以修复信任</w:t>
      </w:r>
    </w:p>
    <w:p>
      <w:pPr>
        <w:widowControl/>
        <w:spacing w:after="110" w:before="0" w:line="293" w:lineRule="auto"/>
        <w:jc w:val="both"/>
      </w:pPr>
      <w:r>
        <w:rPr>
          <w:rFonts w:ascii="Noto Sans CJK SC" w:hAnsi="Noto Sans CJK SC" w:eastAsia="Noto Sans CJK SC"/>
          <w:color w:val="171717"/>
          <w:sz w:val="19"/>
          <w:lang w:val="zh-CN" w:eastAsia="zh-CN"/>
        </w:rPr>
        <w:t>最低限度应包括：</w:t>
      </w:r>
    </w:p>
    <w:p>
      <w:pPr>
        <w:pStyle w:val="ListBullet"/>
        <w:spacing w:after="50" w:line="269" w:lineRule="auto"/>
        <w:ind w:left="360" w:hanging="173"/>
      </w:pPr>
      <w:r>
        <w:rPr>
          <w:rFonts w:ascii="Noto Sans CJK SC" w:hAnsi="Noto Sans CJK SC" w:eastAsia="Noto Sans CJK SC"/>
          <w:color w:val="171717"/>
          <w:sz w:val="18"/>
          <w:lang w:val="zh-CN" w:eastAsia="zh-CN"/>
        </w:rPr>
        <w:t xml:space="preserve">公开 </w:t>
      </w:r>
      <w:r>
        <w:rPr>
          <w:rFonts w:ascii="DejaVu Sans Mono" w:hAnsi="DejaVu Sans Mono" w:eastAsia="DejaVu Sans Mono"/>
          <w:color w:val="9C3D11"/>
          <w:sz w:val="17"/>
          <w:lang w:val="zh-CN" w:eastAsia="zh-CN"/>
        </w:rPr>
        <w:t>GuaranteedWinOripaUsers</w:t>
      </w:r>
      <w:r>
        <w:rPr>
          <w:rFonts w:ascii="Noto Sans CJK SC" w:hAnsi="Noto Sans CJK SC" w:eastAsia="Noto Sans CJK SC"/>
          <w:color w:val="171717"/>
          <w:sz w:val="18"/>
          <w:lang w:val="zh-CN" w:eastAsia="zh-CN"/>
        </w:rPr>
        <w:t xml:space="preserve"> 的完整功能规格及历史版本变更；</w:t>
      </w:r>
    </w:p>
    <w:p>
      <w:pPr>
        <w:pStyle w:val="ListBullet"/>
        <w:spacing w:after="50" w:line="269" w:lineRule="auto"/>
        <w:ind w:left="360" w:hanging="173"/>
      </w:pPr>
      <w:r>
        <w:rPr>
          <w:rFonts w:ascii="Noto Sans CJK SC" w:hAnsi="Noto Sans CJK SC" w:eastAsia="Noto Sans CJK SC"/>
          <w:color w:val="171717"/>
          <w:sz w:val="18"/>
          <w:lang w:val="zh-CN" w:eastAsia="zh-CN"/>
        </w:rPr>
        <w:t>对所有历史调用日志、产品配置及帐户状态记录实施保存；</w:t>
      </w:r>
    </w:p>
    <w:p>
      <w:pPr>
        <w:pStyle w:val="ListBullet"/>
        <w:spacing w:after="50" w:line="269" w:lineRule="auto"/>
        <w:ind w:left="360" w:hanging="173"/>
      </w:pPr>
      <w:r>
        <w:rPr>
          <w:rFonts w:ascii="Noto Sans CJK SC" w:hAnsi="Noto Sans CJK SC" w:eastAsia="Noto Sans CJK SC"/>
          <w:color w:val="171717"/>
          <w:sz w:val="18"/>
          <w:lang w:val="zh-CN" w:eastAsia="zh-CN"/>
        </w:rPr>
        <w:t>由具名独立审计机构核验功能实际用途、操作权限、抽选流程及地区差异；</w:t>
      </w:r>
    </w:p>
    <w:p>
      <w:pPr>
        <w:pStyle w:val="ListBullet"/>
        <w:spacing w:after="50" w:line="269" w:lineRule="auto"/>
        <w:ind w:left="360" w:hanging="173"/>
      </w:pPr>
      <w:r>
        <w:rPr>
          <w:rFonts w:ascii="Noto Sans CJK SC" w:hAnsi="Noto Sans CJK SC" w:eastAsia="Noto Sans CJK SC"/>
          <w:color w:val="171717"/>
          <w:sz w:val="18"/>
          <w:lang w:val="zh-CN" w:eastAsia="zh-CN"/>
        </w:rPr>
        <w:t>公开审计的期间、资料范围、抽样方法、限制及完整结论，而非只发布一页摘要；</w:t>
      </w:r>
    </w:p>
    <w:p>
      <w:pPr>
        <w:pStyle w:val="ListBullet"/>
        <w:spacing w:after="50" w:line="269" w:lineRule="auto"/>
        <w:ind w:left="360" w:hanging="173"/>
      </w:pPr>
      <w:r>
        <w:rPr>
          <w:rFonts w:ascii="Noto Sans CJK SC" w:hAnsi="Noto Sans CJK SC" w:eastAsia="Noto Sans CJK SC"/>
          <w:color w:val="171717"/>
          <w:sz w:val="18"/>
          <w:lang w:val="zh-CN" w:eastAsia="zh-CN"/>
        </w:rPr>
        <w:t>为用户提供可下载、带时间戳的个人交易及抽选记录；</w:t>
      </w:r>
    </w:p>
    <w:p>
      <w:pPr>
        <w:pStyle w:val="ListBullet"/>
        <w:spacing w:after="50" w:line="269" w:lineRule="auto"/>
        <w:ind w:left="360" w:hanging="173"/>
      </w:pPr>
      <w:r>
        <w:rPr>
          <w:rFonts w:ascii="Noto Sans CJK SC" w:hAnsi="Noto Sans CJK SC" w:eastAsia="Noto Sans CJK SC"/>
          <w:color w:val="171717"/>
          <w:sz w:val="18"/>
          <w:lang w:val="zh-CN" w:eastAsia="zh-CN"/>
        </w:rPr>
        <w:t>对「二分之一」「アド确」「最低保证」等表示给出可计算、可重建的正式定义；</w:t>
      </w:r>
    </w:p>
    <w:p>
      <w:pPr>
        <w:pStyle w:val="ListBullet"/>
        <w:spacing w:after="50" w:line="269" w:lineRule="auto"/>
        <w:ind w:left="360" w:hanging="173"/>
      </w:pPr>
      <w:r>
        <w:rPr>
          <w:rFonts w:ascii="Noto Sans CJK SC" w:hAnsi="Noto Sans CJK SC" w:eastAsia="Noto Sans CJK SC"/>
          <w:color w:val="171717"/>
          <w:sz w:val="18"/>
          <w:lang w:val="zh-CN" w:eastAsia="zh-CN"/>
        </w:rPr>
        <w:t>建立简体中文、繁体中文及英文的实质申诉渠道，并订明回复时限；</w:t>
      </w:r>
    </w:p>
    <w:p>
      <w:pPr>
        <w:pStyle w:val="ListBullet"/>
        <w:spacing w:after="50" w:line="269" w:lineRule="auto"/>
        <w:ind w:left="360" w:hanging="173"/>
      </w:pPr>
      <w:r>
        <w:rPr>
          <w:rFonts w:ascii="Noto Sans CJK SC" w:hAnsi="Noto Sans CJK SC" w:eastAsia="Noto Sans CJK SC"/>
          <w:color w:val="171717"/>
          <w:sz w:val="18"/>
          <w:lang w:val="zh-CN" w:eastAsia="zh-CN"/>
        </w:rPr>
        <w:t>若记录不足以排除受影响情况，提出以用户为先的退款或补偿方案。</w:t>
      </w:r>
    </w:p>
    <w:p>
      <w:pPr>
        <w:widowControl/>
        <w:spacing w:after="110" w:before="0" w:line="293" w:lineRule="auto"/>
        <w:jc w:val="both"/>
      </w:pPr>
      <w:r>
        <w:rPr>
          <w:rFonts w:ascii="Noto Sans CJK SC" w:hAnsi="Noto Sans CJK SC" w:eastAsia="Noto Sans CJK SC"/>
          <w:color w:val="171717"/>
          <w:sz w:val="19"/>
          <w:lang w:val="zh-CN" w:eastAsia="zh-CN"/>
        </w:rPr>
        <w:t>真正的公平不是「结果看起来有随机性」，而是平台即使面对最不利的质问，也能交出完整、连续、不可任意改写的资料。</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九、怀疑自己受到欺骗的用户：先保存，再投诉</w:t>
      </w:r>
    </w:p>
    <w:p>
      <w:pPr>
        <w:widowControl/>
        <w:spacing w:after="110" w:before="0" w:line="293" w:lineRule="auto"/>
        <w:jc w:val="both"/>
      </w:pPr>
      <w:r>
        <w:rPr>
          <w:rFonts w:ascii="Noto Sans CJK SC" w:hAnsi="Noto Sans CJK SC" w:eastAsia="Noto Sans CJK SC"/>
          <w:color w:val="171717"/>
          <w:sz w:val="19"/>
          <w:lang w:val="zh-CN" w:eastAsia="zh-CN"/>
        </w:rPr>
        <w:t>输钱本身不等于受到欺诈；但若你怀疑购买时显示的产品条件、机率、奖品配置、剩余口数或参与资格与实际机制不一致，你有权按自己的真实个案寻求协助。</w:t>
      </w:r>
    </w:p>
    <w:p>
      <w:pPr>
        <w:widowControl/>
        <w:spacing w:after="110" w:before="0" w:line="293" w:lineRule="auto"/>
        <w:jc w:val="both"/>
      </w:pPr>
      <w:r>
        <w:rPr>
          <w:rFonts w:ascii="Noto Sans CJK SC" w:hAnsi="Noto Sans CJK SC" w:eastAsia="Noto Sans CJK SC"/>
          <w:color w:val="171717"/>
          <w:sz w:val="19"/>
          <w:lang w:val="zh-CN" w:eastAsia="zh-CN"/>
        </w:rPr>
        <w:t>请立即保存：</w:t>
      </w:r>
    </w:p>
    <w:p>
      <w:pPr>
        <w:pStyle w:val="ListBullet"/>
        <w:spacing w:after="50" w:line="269" w:lineRule="auto"/>
        <w:ind w:left="360" w:hanging="173"/>
      </w:pPr>
      <w:r>
        <w:rPr>
          <w:rFonts w:ascii="Noto Sans CJK SC" w:hAnsi="Noto Sans CJK SC" w:eastAsia="Noto Sans CJK SC"/>
          <w:color w:val="171717"/>
          <w:sz w:val="18"/>
          <w:lang w:val="zh-CN" w:eastAsia="zh-CN"/>
        </w:rPr>
        <w:t>CLOVE 帐户 ID、注册电子邮件、显示名称及所属地区；</w:t>
      </w:r>
    </w:p>
    <w:p>
      <w:pPr>
        <w:pStyle w:val="ListBullet"/>
        <w:spacing w:after="50" w:line="269" w:lineRule="auto"/>
        <w:ind w:left="360" w:hanging="173"/>
      </w:pPr>
      <w:r>
        <w:rPr>
          <w:rFonts w:ascii="Noto Sans CJK SC" w:hAnsi="Noto Sans CJK SC" w:eastAsia="Noto Sans CJK SC"/>
          <w:color w:val="171717"/>
          <w:sz w:val="18"/>
          <w:lang w:val="zh-CN" w:eastAsia="zh-CN"/>
        </w:rPr>
        <w:t>每笔充值或付款的日期、时间、时区、金额、付款方式及交易编号；</w:t>
      </w:r>
    </w:p>
    <w:p>
      <w:pPr>
        <w:pStyle w:val="ListBullet"/>
        <w:spacing w:after="50" w:line="269" w:lineRule="auto"/>
        <w:ind w:left="360" w:hanging="173"/>
      </w:pPr>
      <w:r>
        <w:rPr>
          <w:rFonts w:ascii="Noto Sans CJK SC" w:hAnsi="Noto Sans CJK SC" w:eastAsia="Noto Sans CJK SC"/>
          <w:color w:val="171717"/>
          <w:sz w:val="18"/>
          <w:lang w:val="zh-CN" w:eastAsia="zh-CN"/>
        </w:rPr>
        <w:t>Oripa 名称、Oripa ID、网址、每抽价格、总口数、剩余口数及当时完整奖品表；</w:t>
      </w:r>
    </w:p>
    <w:p>
      <w:pPr>
        <w:pStyle w:val="ListBullet"/>
        <w:spacing w:after="50" w:line="269" w:lineRule="auto"/>
        <w:ind w:left="360" w:hanging="173"/>
      </w:pPr>
      <w:r>
        <w:rPr>
          <w:rFonts w:ascii="Noto Sans CJK SC" w:hAnsi="Noto Sans CJK SC" w:eastAsia="Noto Sans CJK SC"/>
          <w:color w:val="171717"/>
          <w:sz w:val="18"/>
          <w:lang w:val="zh-CN" w:eastAsia="zh-CN"/>
        </w:rPr>
        <w:t>「二分之一」「最低保证」「アド确」等标签及当时条款的完整页面；</w:t>
      </w:r>
    </w:p>
    <w:p>
      <w:pPr>
        <w:pStyle w:val="ListBullet"/>
        <w:spacing w:after="50" w:line="269" w:lineRule="auto"/>
        <w:ind w:left="360" w:hanging="173"/>
      </w:pPr>
      <w:r>
        <w:rPr>
          <w:rFonts w:ascii="Noto Sans CJK SC" w:hAnsi="Noto Sans CJK SC" w:eastAsia="Noto Sans CJK SC"/>
          <w:color w:val="171717"/>
          <w:sz w:val="18"/>
          <w:lang w:val="zh-CN" w:eastAsia="zh-CN"/>
        </w:rPr>
        <w:t>每次抽选结果、点数回收、再次抽选、出货及退款记录；</w:t>
      </w:r>
    </w:p>
    <w:p>
      <w:pPr>
        <w:pStyle w:val="ListBullet"/>
        <w:spacing w:after="50" w:line="269" w:lineRule="auto"/>
        <w:ind w:left="360" w:hanging="173"/>
      </w:pPr>
      <w:r>
        <w:rPr>
          <w:rFonts w:ascii="Noto Sans CJK SC" w:hAnsi="Noto Sans CJK SC" w:eastAsia="Noto Sans CJK SC"/>
          <w:color w:val="171717"/>
          <w:sz w:val="18"/>
          <w:lang w:val="zh-CN" w:eastAsia="zh-CN"/>
        </w:rPr>
        <w:t>原始荧幕录影与截图，不要只保留社交平台压缩版本；</w:t>
      </w:r>
    </w:p>
    <w:p>
      <w:pPr>
        <w:pStyle w:val="ListBullet"/>
        <w:spacing w:after="50" w:line="269" w:lineRule="auto"/>
        <w:ind w:left="360" w:hanging="173"/>
      </w:pPr>
      <w:r>
        <w:rPr>
          <w:rFonts w:ascii="Noto Sans CJK SC" w:hAnsi="Noto Sans CJK SC" w:eastAsia="Noto Sans CJK SC"/>
          <w:color w:val="171717"/>
          <w:sz w:val="18"/>
          <w:lang w:val="zh-CN" w:eastAsia="zh-CN"/>
        </w:rPr>
        <w:t>客服电子邮件、聊天记录及平台通知；</w:t>
      </w:r>
    </w:p>
    <w:p>
      <w:pPr>
        <w:pStyle w:val="ListBullet"/>
        <w:spacing w:after="50" w:line="269" w:lineRule="auto"/>
        <w:ind w:left="360" w:hanging="173"/>
      </w:pPr>
      <w:r>
        <w:rPr>
          <w:rFonts w:ascii="Noto Sans CJK SC" w:hAnsi="Noto Sans CJK SC" w:eastAsia="Noto Sans CJK SC"/>
          <w:color w:val="171717"/>
          <w:sz w:val="18"/>
          <w:lang w:val="zh-CN" w:eastAsia="zh-CN"/>
        </w:rPr>
        <w:t>帐户失去存取时的错误画面、发生时间、装置及 App 版本；</w:t>
      </w:r>
    </w:p>
    <w:p>
      <w:pPr>
        <w:pStyle w:val="ListBullet"/>
        <w:spacing w:after="50" w:line="269" w:lineRule="auto"/>
        <w:ind w:left="360" w:hanging="173"/>
      </w:pPr>
      <w:r>
        <w:rPr>
          <w:rFonts w:ascii="Noto Sans CJK SC" w:hAnsi="Noto Sans CJK SC" w:eastAsia="Noto Sans CJK SC"/>
          <w:color w:val="171717"/>
          <w:sz w:val="18"/>
          <w:lang w:val="zh-CN" w:eastAsia="zh-CN"/>
        </w:rPr>
        <w:t>信用卡月结单、银行记录或电子支付凭证。</w:t>
      </w:r>
    </w:p>
    <w:p>
      <w:pPr>
        <w:widowControl/>
        <w:spacing w:after="110" w:before="0" w:line="293" w:lineRule="auto"/>
        <w:jc w:val="both"/>
      </w:pPr>
      <w:r>
        <w:rPr>
          <w:rFonts w:ascii="Noto Sans CJK SC" w:hAnsi="Noto Sans CJK SC" w:eastAsia="Noto Sans CJK SC"/>
          <w:color w:val="171717"/>
          <w:sz w:val="19"/>
          <w:lang w:val="zh-CN" w:eastAsia="zh-CN"/>
        </w:rPr>
        <w:t>保留原始档，不要裁切或覆盖；另制作只读副本。公开分享时遮盖身份证号码、完整地址、电话、卡号、密码及其他人的资料。不要登入他人帐户、猜密码或尝试操作管理接口。</w:t>
      </w:r>
    </w:p>
    <w:p>
      <w:pPr>
        <w:keepNext/>
        <w:widowControl/>
        <w:spacing w:before="200" w:after="80"/>
      </w:pPr>
      <w:r>
        <w:rPr>
          <w:rFonts w:ascii="Noto Sans CJK SC" w:hAnsi="Noto Sans CJK SC" w:eastAsia="Noto Sans CJK SC"/>
          <w:b/>
          <w:color w:val="9C3D11"/>
          <w:sz w:val="22"/>
          <w:lang w:val="zh-CN" w:eastAsia="zh-CN"/>
        </w:rPr>
        <w:t>日本境内的官方途径</w:t>
      </w:r>
    </w:p>
    <w:p>
      <w:pPr>
        <w:pStyle w:val="ListBullet"/>
        <w:spacing w:after="50" w:line="269" w:lineRule="auto"/>
        <w:ind w:left="360" w:hanging="173"/>
      </w:pPr>
      <w:r>
        <w:rPr>
          <w:rFonts w:ascii="Noto Sans CJK SC" w:hAnsi="Noto Sans CJK SC" w:eastAsia="Noto Sans CJK SC"/>
          <w:b/>
          <w:color w:val="171717"/>
          <w:sz w:val="18"/>
          <w:lang w:val="zh-CN" w:eastAsia="zh-CN"/>
        </w:rPr>
        <w:t>警方网上窗口：</w:t>
      </w:r>
      <w:r>
        <w:rPr>
          <w:rFonts w:ascii="Noto Sans CJK SC" w:hAnsi="Noto Sans CJK SC" w:eastAsia="Noto Sans CJK SC"/>
          <w:color w:val="171717"/>
          <w:sz w:val="18"/>
          <w:lang w:val="zh-CN" w:eastAsia="zh-CN"/>
        </w:rPr>
        <w:t>日本警察厅设有全国统一的「通报／相谈／情报提供」网上入口；有具体受害事实可选通报，只寻求意见可选相谈，非本人受害但有资料可选情报提供。网上入口可附档，但正式提出被害届仍应联络就近警署。[G1]</w:t>
      </w:r>
    </w:p>
    <w:p>
      <w:pPr>
        <w:pStyle w:val="ListBullet"/>
        <w:spacing w:after="50" w:line="269" w:lineRule="auto"/>
        <w:ind w:left="360" w:hanging="173"/>
      </w:pPr>
      <w:r>
        <w:rPr>
          <w:rFonts w:ascii="Noto Sans CJK SC" w:hAnsi="Noto Sans CJK SC" w:eastAsia="Noto Sans CJK SC"/>
          <w:b/>
          <w:color w:val="171717"/>
          <w:sz w:val="18"/>
          <w:lang w:val="zh-CN" w:eastAsia="zh-CN"/>
        </w:rPr>
        <w:t>非紧急警方谘询：</w:t>
      </w:r>
      <w:r>
        <w:rPr>
          <w:rFonts w:ascii="Noto Sans CJK SC" w:hAnsi="Noto Sans CJK SC" w:eastAsia="Noto Sans CJK SC"/>
          <w:color w:val="171717"/>
          <w:sz w:val="18"/>
          <w:lang w:val="zh-CN" w:eastAsia="zh-CN"/>
        </w:rPr>
        <w:t xml:space="preserve">可致电 </w:t>
      </w:r>
      <w:r>
        <w:rPr>
          <w:rFonts w:ascii="DejaVu Sans Mono" w:hAnsi="DejaVu Sans Mono" w:eastAsia="DejaVu Sans Mono"/>
          <w:color w:val="9C3D11"/>
          <w:sz w:val="17"/>
          <w:lang w:val="zh-CN" w:eastAsia="zh-CN"/>
        </w:rPr>
        <w:t>#9110</w:t>
      </w:r>
      <w:r>
        <w:rPr>
          <w:rFonts w:ascii="Noto Sans CJK SC" w:hAnsi="Noto Sans CJK SC" w:eastAsia="Noto Sans CJK SC"/>
          <w:color w:val="171717"/>
          <w:sz w:val="18"/>
          <w:lang w:val="zh-CN" w:eastAsia="zh-CN"/>
        </w:rPr>
        <w:t xml:space="preserve">；紧急或涉及即时人身风险才使用 </w:t>
      </w:r>
      <w:r>
        <w:rPr>
          <w:rFonts w:ascii="DejaVu Sans Mono" w:hAnsi="DejaVu Sans Mono" w:eastAsia="DejaVu Sans Mono"/>
          <w:color w:val="9C3D11"/>
          <w:sz w:val="17"/>
          <w:lang w:val="zh-CN" w:eastAsia="zh-CN"/>
        </w:rPr>
        <w:t>110</w:t>
      </w:r>
      <w:r>
        <w:rPr>
          <w:rFonts w:ascii="Noto Sans CJK SC" w:hAnsi="Noto Sans CJK SC" w:eastAsia="Noto Sans CJK SC"/>
          <w:color w:val="171717"/>
          <w:sz w:val="18"/>
          <w:lang w:val="zh-CN" w:eastAsia="zh-CN"/>
        </w:rPr>
        <w:t>。[G1]</w:t>
      </w:r>
    </w:p>
    <w:p>
      <w:pPr>
        <w:pStyle w:val="ListBullet"/>
        <w:spacing w:after="50" w:line="269" w:lineRule="auto"/>
        <w:ind w:left="360" w:hanging="173"/>
      </w:pPr>
      <w:r>
        <w:rPr>
          <w:rFonts w:ascii="Noto Sans CJK SC" w:hAnsi="Noto Sans CJK SC" w:eastAsia="Noto Sans CJK SC"/>
          <w:b/>
          <w:color w:val="171717"/>
          <w:sz w:val="18"/>
          <w:lang w:val="zh-CN" w:eastAsia="zh-CN"/>
        </w:rPr>
        <w:t>消费者热线：</w:t>
      </w:r>
      <w:r>
        <w:rPr>
          <w:rFonts w:ascii="Noto Sans CJK SC" w:hAnsi="Noto Sans CJK SC" w:eastAsia="Noto Sans CJK SC"/>
          <w:color w:val="171717"/>
          <w:sz w:val="18"/>
          <w:lang w:val="zh-CN" w:eastAsia="zh-CN"/>
        </w:rPr>
        <w:t xml:space="preserve">日本境内可致电 </w:t>
      </w:r>
      <w:r>
        <w:rPr>
          <w:rFonts w:ascii="DejaVu Sans Mono" w:hAnsi="DejaVu Sans Mono" w:eastAsia="DejaVu Sans Mono"/>
          <w:color w:val="9C3D11"/>
          <w:sz w:val="17"/>
          <w:lang w:val="zh-CN" w:eastAsia="zh-CN"/>
        </w:rPr>
        <w:t>188</w:t>
      </w:r>
      <w:r>
        <w:rPr>
          <w:rFonts w:ascii="Noto Sans CJK SC" w:hAnsi="Noto Sans CJK SC" w:eastAsia="Noto Sans CJK SC"/>
          <w:color w:val="171717"/>
          <w:sz w:val="18"/>
          <w:lang w:val="zh-CN" w:eastAsia="zh-CN"/>
        </w:rPr>
        <w:t>，由系统转介至所在地消费生活中心或谘询窗口，适合处理合约、退款及消费纠纷。[G2]</w:t>
      </w:r>
    </w:p>
    <w:p>
      <w:pPr>
        <w:pStyle w:val="ListBullet"/>
        <w:spacing w:after="50" w:line="269" w:lineRule="auto"/>
        <w:ind w:left="360" w:hanging="173"/>
      </w:pPr>
      <w:r>
        <w:rPr>
          <w:rFonts w:ascii="Noto Sans CJK SC" w:hAnsi="Noto Sans CJK SC" w:eastAsia="Noto Sans CJK SC"/>
          <w:b/>
          <w:color w:val="171717"/>
          <w:sz w:val="18"/>
          <w:lang w:val="zh-CN" w:eastAsia="zh-CN"/>
        </w:rPr>
        <w:t>景品表示法资料提供：</w:t>
      </w:r>
      <w:r>
        <w:rPr>
          <w:rFonts w:ascii="Noto Sans CJK SC" w:hAnsi="Noto Sans CJK SC" w:eastAsia="Noto Sans CJK SC"/>
          <w:color w:val="171717"/>
          <w:sz w:val="18"/>
          <w:lang w:val="zh-CN" w:eastAsia="zh-CN"/>
        </w:rPr>
        <w:t>若怀疑产品表示、机率描述或奖品资讯与实际内容有重大差异，可向消费者厅的「景品表示法违反被疑情报提供フォーム」提交具体资料。该渠道用于监管情报，不代替个别退款仲裁，亦通常不回复调查进度。[G3]</w:t>
      </w:r>
    </w:p>
    <w:p>
      <w:pPr>
        <w:widowControl/>
        <w:spacing w:after="110" w:before="0" w:line="293" w:lineRule="auto"/>
        <w:jc w:val="both"/>
      </w:pPr>
      <w:r>
        <w:rPr>
          <w:rFonts w:ascii="Noto Sans CJK SC" w:hAnsi="Noto Sans CJK SC" w:eastAsia="Noto Sans CJK SC"/>
          <w:color w:val="171717"/>
          <w:sz w:val="19"/>
          <w:lang w:val="zh-CN" w:eastAsia="zh-CN"/>
        </w:rPr>
        <w:t>日本警方没有一个供所有此类案件直接寄送的通用普通电子邮件地址；应使用官方网上入口、</w:t>
      </w:r>
      <w:r>
        <w:rPr>
          <w:rFonts w:ascii="DejaVu Sans Mono" w:hAnsi="DejaVu Sans Mono" w:eastAsia="DejaVu Sans Mono"/>
          <w:color w:val="9C3D11"/>
          <w:sz w:val="17"/>
          <w:lang w:val="zh-CN" w:eastAsia="zh-CN"/>
        </w:rPr>
        <w:t>#9110</w:t>
      </w:r>
      <w:r>
        <w:rPr>
          <w:rFonts w:ascii="Noto Sans CJK SC" w:hAnsi="Noto Sans CJK SC" w:eastAsia="Noto Sans CJK SC"/>
          <w:color w:val="171717"/>
          <w:sz w:val="19"/>
          <w:lang w:val="zh-CN" w:eastAsia="zh-CN"/>
        </w:rPr>
        <w:t xml:space="preserve"> 或所属警署的正式渠道。海外用户亦可先向所在地警方、消费者保障机构及付款服务商查询，并在资料涉及日本运营时把同一证据包提交日本相关窗口。</w:t>
      </w:r>
    </w:p>
    <w:p>
      <w:pPr>
        <w:keepNext/>
        <w:widowControl/>
        <w:spacing w:before="200" w:after="80"/>
      </w:pPr>
      <w:r>
        <w:rPr>
          <w:rFonts w:ascii="Noto Sans CJK SC" w:hAnsi="Noto Sans CJK SC" w:eastAsia="Noto Sans CJK SC"/>
          <w:b/>
          <w:color w:val="9C3D11"/>
          <w:sz w:val="22"/>
          <w:lang w:val="zh-CN" w:eastAsia="zh-CN"/>
        </w:rPr>
        <w:t>日文通报／相谈摘要模板</w:t>
      </w:r>
    </w:p>
    <w:tbl>
      <w:tblPr>
        <w:tblW w:type="auto" w:w="0"/>
        <w:jc w:val="center"/>
        <w:tblLook w:firstColumn="1" w:firstRow="1" w:lastColumn="0" w:lastRow="0" w:noHBand="0" w:noVBand="1" w:val="04A0"/>
      </w:tblPr>
      <w:tblGrid>
        <w:gridCol w:w="9831"/>
      </w:tblGrid>
      <w:tr>
        <w:tc>
          <w:tcPr>
            <w:tcW w:type="dxa" w:w="9831"/>
            <w:shd w:fill="F6F7F8"/>
            <w:tcMar>
              <w:top w:w="120" w:type="dxa"/>
              <w:start w:w="140" w:type="dxa"/>
              <w:bottom w:w="120" w:type="dxa"/>
              <w:end w:w="140" w:type="dxa"/>
            </w:tcMar>
            <w:tcBorders>
              <w:top w:val="single" w:sz="4" w:color="D9DDE3"/>
              <w:left w:val="single" w:sz="4" w:color="D9DDE3"/>
              <w:bottom w:val="single" w:sz="4" w:color="D9DDE3"/>
              <w:right w:val="single" w:sz="4" w:color="D9DDE3"/>
            </w:tcBorders>
          </w:tcPr>
          <w:p>
            <w:pPr>
              <w:spacing w:after="0" w:line="240" w:lineRule="auto"/>
            </w:pPr>
            <w:r>
              <w:rPr>
                <w:rFonts w:ascii="DejaVu Sans Mono" w:hAnsi="DejaVu Sans Mono" w:eastAsia="DejaVu Sans Mono"/>
                <w:color w:val="2A2E33"/>
                <w:sz w:val="15"/>
                <w:lang w:val="zh-CN" w:eastAsia="zh-CN"/>
              </w:rPr>
              <w:t>件名：CLOVEオンラインオリパ取引に关する相谈／通报</w:t>
              <w:br/>
            </w:r>
            <w:r>
              <w:rPr>
                <w:rFonts w:ascii="DejaVu Sans Mono" w:hAnsi="DejaVu Sans Mono" w:eastAsia="DejaVu Sans Mono"/>
                <w:color w:val="2A2E33"/>
                <w:sz w:val="15"/>
                <w:lang w:val="zh-CN" w:eastAsia="zh-CN"/>
              </w:rPr>
              <w:br/>
            </w:r>
            <w:r>
              <w:rPr>
                <w:rFonts w:ascii="DejaVu Sans Mono" w:hAnsi="DejaVu Sans Mono" w:eastAsia="DejaVu Sans Mono"/>
                <w:color w:val="2A2E33"/>
                <w:sz w:val="15"/>
                <w:lang w:val="zh-CN" w:eastAsia="zh-CN"/>
              </w:rPr>
              <w:t>私は［氏名］、居住地は［国・地域］です。</w:t>
              <w:br/>
            </w:r>
            <w:r>
              <w:rPr>
                <w:rFonts w:ascii="DejaVu Sans Mono" w:hAnsi="DejaVu Sans Mono" w:eastAsia="DejaVu Sans Mono"/>
                <w:color w:val="2A2E33"/>
                <w:sz w:val="15"/>
                <w:lang w:val="zh-CN" w:eastAsia="zh-CN"/>
              </w:rPr>
              <w:t>［期间］にCLOVEオンラインオリパで［商品名／URL／Oripa ID］を利用し、</w:t>
              <w:br/>
            </w:r>
            <w:r>
              <w:rPr>
                <w:rFonts w:ascii="DejaVu Sans Mono" w:hAnsi="DejaVu Sans Mono" w:eastAsia="DejaVu Sans Mono"/>
                <w:color w:val="2A2E33"/>
                <w:sz w:val="15"/>
                <w:lang w:val="zh-CN" w:eastAsia="zh-CN"/>
              </w:rPr>
              <w:t>合计［金额］を支払いました。</w:t>
              <w:br/>
            </w:r>
            <w:r>
              <w:rPr>
                <w:rFonts w:ascii="DejaVu Sans Mono" w:hAnsi="DejaVu Sans Mono" w:eastAsia="DejaVu Sans Mono"/>
                <w:color w:val="2A2E33"/>
                <w:sz w:val="15"/>
                <w:lang w:val="zh-CN" w:eastAsia="zh-CN"/>
              </w:rPr>
              <w:br/>
            </w:r>
            <w:r>
              <w:rPr>
                <w:rFonts w:ascii="DejaVu Sans Mono" w:hAnsi="DejaVu Sans Mono" w:eastAsia="DejaVu Sans Mono"/>
                <w:color w:val="2A2E33"/>
                <w:sz w:val="15"/>
                <w:lang w:val="zh-CN" w:eastAsia="zh-CN"/>
              </w:rPr>
              <w:t>购入时に表示されていた条件：［価格、総口数、残り口数、赏品、にぶいち等］</w:t>
              <w:br/>
            </w:r>
            <w:r>
              <w:rPr>
                <w:rFonts w:ascii="DejaVu Sans Mono" w:hAnsi="DejaVu Sans Mono" w:eastAsia="DejaVu Sans Mono"/>
                <w:color w:val="2A2E33"/>
                <w:sz w:val="15"/>
                <w:lang w:val="zh-CN" w:eastAsia="zh-CN"/>
              </w:rPr>
              <w:t>実际の取引结果：［抽选履歴、ポイント変换、発送、アカウント状况］</w:t>
              <w:br/>
            </w:r>
            <w:r>
              <w:rPr>
                <w:rFonts w:ascii="DejaVu Sans Mono" w:hAnsi="DejaVu Sans Mono" w:eastAsia="DejaVu Sans Mono"/>
                <w:color w:val="2A2E33"/>
                <w:sz w:val="15"/>
                <w:lang w:val="zh-CN" w:eastAsia="zh-CN"/>
              </w:rPr>
              <w:t>疑问点：［表示と実际の仕组みが异なると考える具体的理由］</w:t>
              <w:br/>
            </w:r>
            <w:r>
              <w:rPr>
                <w:rFonts w:ascii="DejaVu Sans Mono" w:hAnsi="DejaVu Sans Mono" w:eastAsia="DejaVu Sans Mono"/>
                <w:color w:val="2A2E33"/>
                <w:sz w:val="15"/>
                <w:lang w:val="zh-CN" w:eastAsia="zh-CN"/>
              </w:rPr>
              <w:br/>
            </w:r>
            <w:r>
              <w:rPr>
                <w:rFonts w:ascii="DejaVu Sans Mono" w:hAnsi="DejaVu Sans Mono" w:eastAsia="DejaVu Sans Mono"/>
                <w:color w:val="2A2E33"/>
                <w:sz w:val="15"/>
                <w:lang w:val="zh-CN" w:eastAsia="zh-CN"/>
              </w:rPr>
              <w:t>保有资料：决済明细、画面录画、スクリーンショット、取引履歴、</w:t>
              <w:br/>
            </w:r>
            <w:r>
              <w:rPr>
                <w:rFonts w:ascii="DejaVu Sans Mono" w:hAnsi="DejaVu Sans Mono" w:eastAsia="DejaVu Sans Mono"/>
                <w:color w:val="2A2E33"/>
                <w:sz w:val="15"/>
                <w:lang w:val="zh-CN" w:eastAsia="zh-CN"/>
              </w:rPr>
              <w:t>カスタマーサポートとのやり取り、アカウント情报。</w:t>
              <w:br/>
            </w:r>
            <w:r>
              <w:rPr>
                <w:rFonts w:ascii="DejaVu Sans Mono" w:hAnsi="DejaVu Sans Mono" w:eastAsia="DejaVu Sans Mono"/>
                <w:color w:val="2A2E33"/>
                <w:sz w:val="15"/>
                <w:lang w:val="zh-CN" w:eastAsia="zh-CN"/>
              </w:rPr>
              <w:br/>
            </w:r>
            <w:r>
              <w:rPr>
                <w:rFonts w:ascii="DejaVu Sans Mono" w:hAnsi="DejaVu Sans Mono" w:eastAsia="DejaVu Sans Mono"/>
                <w:color w:val="2A2E33"/>
                <w:sz w:val="15"/>
                <w:lang w:val="zh-CN" w:eastAsia="zh-CN"/>
              </w:rPr>
              <w:t>公开管理フロントエンドに关连する名称が确认されていますが、</w:t>
              <w:br/>
            </w:r>
            <w:r>
              <w:rPr>
                <w:rFonts w:ascii="DejaVu Sans Mono" w:hAnsi="DejaVu Sans Mono" w:eastAsia="DejaVu Sans Mono"/>
                <w:color w:val="2A2E33"/>
                <w:sz w:val="15"/>
                <w:lang w:val="zh-CN" w:eastAsia="zh-CN"/>
              </w:rPr>
              <w:t>私は名称だけで不正を断定するものではありません。</w:t>
              <w:br/>
            </w:r>
            <w:r>
              <w:rPr>
                <w:rFonts w:ascii="DejaVu Sans Mono" w:hAnsi="DejaVu Sans Mono" w:eastAsia="DejaVu Sans Mono"/>
                <w:color w:val="2A2E33"/>
                <w:sz w:val="15"/>
                <w:lang w:val="zh-CN" w:eastAsia="zh-CN"/>
              </w:rPr>
              <w:t>私自身の取引について、表示と実际の抽选・割当ての仕组みに</w:t>
              <w:br/>
            </w:r>
            <w:r>
              <w:rPr>
                <w:rFonts w:ascii="DejaVu Sans Mono" w:hAnsi="DejaVu Sans Mono" w:eastAsia="DejaVu Sans Mono"/>
                <w:color w:val="2A2E33"/>
                <w:sz w:val="15"/>
                <w:lang w:val="zh-CN" w:eastAsia="zh-CN"/>
              </w:rPr>
              <w:t>相违がなかったか确认を希望します。</w:t>
            </w:r>
          </w:p>
        </w:tc>
      </w:tr>
    </w:tbl>
    <w:p>
      <w:pPr>
        <w:spacing w:after="0"/>
      </w:pPr>
    </w:p>
    <w:p>
      <w:pPr>
        <w:widowControl/>
        <w:spacing w:after="110" w:before="0" w:line="293" w:lineRule="auto"/>
        <w:jc w:val="both"/>
      </w:pPr>
      <w:r>
        <w:rPr>
          <w:rFonts w:ascii="Noto Sans CJK SC" w:hAnsi="Noto Sans CJK SC" w:eastAsia="Noto Sans CJK SC"/>
          <w:color w:val="171717"/>
          <w:sz w:val="19"/>
          <w:lang w:val="zh-CN" w:eastAsia="zh-CN"/>
        </w:rPr>
        <w:t>不要虚构受害、不要号召没有交易的人复制同一指控。真正有交易、有原始记录、有具体疑点的用户，则不应因身处海外或不懂日文而放弃正式求助。</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十、法律意义：值得调查，不等于本文已经定罪</w:t>
      </w:r>
    </w:p>
    <w:p>
      <w:pPr>
        <w:widowControl/>
        <w:spacing w:after="110" w:before="0" w:line="293" w:lineRule="auto"/>
        <w:jc w:val="both"/>
      </w:pPr>
      <w:r>
        <w:rPr>
          <w:rFonts w:ascii="Noto Sans CJK SC" w:hAnsi="Noto Sans CJK SC" w:eastAsia="Noto Sans CJK SC"/>
          <w:color w:val="171717"/>
          <w:sz w:val="19"/>
          <w:lang w:val="zh-CN" w:eastAsia="zh-CN"/>
        </w:rPr>
        <w:t>日本消费者厅对「优良误认」的官方说明指出，若商品或服务内容被表示得显著优于实际情况，并可能不当吸引消费者、妨碍自主合理选择，可能受到《景品表示法》规管；即使错误表示并非故意，也可能落入规管范围。消费者厅在有需要时亦可要求事业者提交支持表示的合理依据。[L1]</w:t>
      </w:r>
    </w:p>
    <w:p>
      <w:pPr>
        <w:widowControl/>
        <w:spacing w:after="110" w:before="0" w:line="293" w:lineRule="auto"/>
        <w:jc w:val="both"/>
      </w:pPr>
      <w:r>
        <w:rPr>
          <w:rFonts w:ascii="Noto Sans CJK SC" w:hAnsi="Noto Sans CJK SC" w:eastAsia="Noto Sans CJK SC"/>
          <w:color w:val="171717"/>
          <w:sz w:val="19"/>
          <w:lang w:val="zh-CN" w:eastAsia="zh-CN"/>
        </w:rPr>
        <w:t>这不表示 CLOVE 已经违法。是否适用，要视乎每一产品当时向用户表示什么、实际后端机制如何运作、平台有否故意或重大差异、用户是否因此付款及遭受损失，并由主管机关或法院判断。</w:t>
      </w:r>
    </w:p>
    <w:p>
      <w:pPr>
        <w:widowControl/>
        <w:spacing w:after="110" w:before="0" w:line="293" w:lineRule="auto"/>
        <w:jc w:val="both"/>
      </w:pPr>
      <w:r>
        <w:rPr>
          <w:rFonts w:ascii="Noto Sans CJK SC" w:hAnsi="Noto Sans CJK SC" w:eastAsia="Noto Sans CJK SC"/>
          <w:color w:val="171717"/>
          <w:sz w:val="19"/>
          <w:lang w:val="zh-CN" w:eastAsia="zh-CN"/>
        </w:rPr>
        <w:t>刑事诈欺更需要具体证明欺骗行为、故意、因果关系及财产处分。公开函式名称、一次连败或一篇投诉都不足以单独完成这套证明。但它们可以构成合理调查线索，尤其当完整答案只存在于平台控制的日志中。</w:t>
      </w:r>
    </w:p>
    <w:p>
      <w:pPr>
        <w:keepNext/>
        <w:widowControl/>
        <w:spacing w:before="300" w:after="140"/>
        <w:jc w:val="left"/>
        <w:pBdr>
          <w:top w:val="single" w:sz="8" w:space="5" w:color="F26A2E"/>
        </w:pBdr>
      </w:pPr>
      <w:r>
        <w:rPr>
          <w:rFonts w:ascii="Noto Sans CJK SC" w:hAnsi="Noto Sans CJK SC" w:eastAsia="Noto Sans CJK SC"/>
          <w:b/>
          <w:color w:val="171717"/>
          <w:sz w:val="28"/>
          <w:lang w:val="zh-CN" w:eastAsia="zh-CN"/>
        </w:rPr>
        <w:t>结语：我们没有要求公众先相信任何一方</w:t>
      </w:r>
    </w:p>
    <w:p>
      <w:pPr>
        <w:widowControl/>
        <w:spacing w:after="110" w:before="0" w:line="293" w:lineRule="auto"/>
        <w:jc w:val="both"/>
      </w:pPr>
      <w:r>
        <w:rPr>
          <w:rFonts w:ascii="Noto Sans CJK SC" w:hAnsi="Noto Sans CJK SC" w:eastAsia="Noto Sans CJK SC"/>
          <w:color w:val="171717"/>
          <w:sz w:val="19"/>
          <w:lang w:val="zh-CN" w:eastAsia="zh-CN"/>
        </w:rPr>
        <w:t>我们要求的只是，把机率型商品应有的证明责任放回掌握系统的人身上。</w:t>
      </w:r>
    </w:p>
    <w:p>
      <w:pPr>
        <w:widowControl/>
        <w:spacing w:after="110" w:before="0" w:line="293" w:lineRule="auto"/>
        <w:jc w:val="both"/>
      </w:pPr>
      <w:r>
        <w:rPr>
          <w:rFonts w:ascii="Noto Sans CJK SC" w:hAnsi="Noto Sans CJK SC" w:eastAsia="Noto Sans CJK SC"/>
          <w:color w:val="171717"/>
          <w:sz w:val="19"/>
          <w:lang w:val="zh-CN" w:eastAsia="zh-CN"/>
        </w:rPr>
        <w:t>2022 年的投诉可以有概率上的反方解释；近期的「二分之一」连败评论亦可能包括定义误解、选择偏差或极端但自然的结果。另一方面，</w:t>
      </w:r>
      <w:r>
        <w:rPr>
          <w:rFonts w:ascii="DejaVu Sans Mono" w:hAnsi="DejaVu Sans Mono" w:eastAsia="DejaVu Sans Mono"/>
          <w:color w:val="9C3D11"/>
          <w:sz w:val="17"/>
          <w:lang w:val="zh-CN" w:eastAsia="zh-CN"/>
        </w:rPr>
        <w:t>scheduleAssignGuaranteedWinOripaUsers</w:t>
      </w:r>
      <w:r>
        <w:rPr>
          <w:rFonts w:ascii="Noto Sans CJK SC" w:hAnsi="Noto Sans CJK SC" w:eastAsia="Noto Sans CJK SC"/>
          <w:color w:val="171717"/>
          <w:sz w:val="19"/>
          <w:lang w:val="zh-CN" w:eastAsia="zh-CN"/>
        </w:rPr>
        <w:t xml:space="preserve"> 的历史程序亦真实存在，且其具体用途、用户选取规则与调用记录尚未由平台公开说明。</w:t>
      </w:r>
    </w:p>
    <w:p>
      <w:pPr>
        <w:widowControl/>
        <w:spacing w:after="110" w:before="0" w:line="293" w:lineRule="auto"/>
        <w:jc w:val="both"/>
      </w:pPr>
      <w:r>
        <w:rPr>
          <w:rFonts w:ascii="Noto Sans CJK SC" w:hAnsi="Noto Sans CJK SC" w:eastAsia="Noto Sans CJK SC"/>
          <w:color w:val="171717"/>
          <w:sz w:val="19"/>
          <w:lang w:val="zh-CN" w:eastAsia="zh-CN"/>
        </w:rPr>
        <w:t>因此，最客观的结论不是「平台一定做了」，也不是「没有直接伺服器日志就什么都不必问」，而是：</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SC" w:hAnsi="Noto Sans CJK SC" w:eastAsia="Noto Sans CJK SC"/>
                <w:b/>
                <w:color w:val="171717"/>
                <w:sz w:val="20"/>
                <w:lang w:val="zh-CN" w:eastAsia="zh-CN"/>
              </w:rPr>
              <w:t>在 CLOVE／TrustHub 公开完整定义、保存历史日志并接受独立审计之前，公众没有足够资料验证每一位付费用户是否一直面对同一套规则。删除一个按钮，不能删除这个问题。</w:t>
            </w:r>
          </w:p>
        </w:tc>
      </w:tr>
    </w:tbl>
    <w:p>
      <w:pPr>
        <w:spacing w:after="0"/>
      </w:pPr>
    </w:p>
    <w:p>
      <w:pPr>
        <w:widowControl/>
        <w:spacing w:after="110" w:before="0" w:line="293" w:lineRule="auto"/>
        <w:jc w:val="both"/>
      </w:pPr>
      <w:r>
        <w:rPr>
          <w:rFonts w:ascii="Noto Sans CJK SC" w:hAnsi="Noto Sans CJK SC" w:eastAsia="Noto Sans CJK SC"/>
          <w:color w:val="171717"/>
          <w:sz w:val="19"/>
          <w:lang w:val="zh-CN" w:eastAsia="zh-CN"/>
        </w:rPr>
        <w:t>CLOVE／TrustHub 可在本文发布后 14 日内就上述问题提供具名回复及支持文件。任何回复、更正或可验证审计资料，均应完整附加于文章，而不应悄悄覆盖原有时间线。</w:t>
      </w:r>
    </w:p>
    <w:p>
      <w:pPr>
        <w:widowControl/>
        <w:spacing w:after="110" w:before="0" w:line="293" w:lineRule="auto"/>
        <w:jc w:val="both"/>
      </w:pPr>
      <w:r>
        <w:rPr>
          <w:rFonts w:ascii="Noto Sans CJK SC" w:hAnsi="Noto Sans CJK SC" w:eastAsia="Noto Sans CJK SC"/>
          <w:b/>
          <w:color w:val="171717"/>
          <w:sz w:val="19"/>
          <w:lang w:val="zh-CN" w:eastAsia="zh-CN"/>
        </w:rPr>
        <w:t>公平若只能由平台自己宣告，就仍然只是宣告；公平若能由任何独立审查者以完整记录重建，才是可以被信任的制度。</w:t>
      </w:r>
    </w:p>
    <w:p>
      <w:pPr>
        <w:sectPr>
          <w:headerReference w:type="default" r:id="rId15"/>
          <w:footerReference w:type="default" r:id="rId16"/>
          <w:pgSz w:w="11905" w:h="16838"/>
          <w:pgMar w:top="979" w:right="1037" w:bottom="936" w:left="1037" w:header="374" w:footer="403" w:gutter="0"/>
          <w:cols w:space="720"/>
          <w:docGrid w:linePitch="360"/>
        </w:sectPr>
      </w:pPr>
    </w:p>
    <w:p>
      <w:pPr>
        <w:spacing w:after="140"/>
      </w:pPr>
      <w:r>
        <w:rPr>
          <w:rFonts w:ascii="Inter Display" w:hAnsi="Inter Display" w:eastAsia="Inter Display"/>
          <w:b/>
          <w:color w:val="F26A2E"/>
          <w:sz w:val="16"/>
          <w:lang w:val="en-US" w:eastAsia="en-US"/>
        </w:rPr>
        <w:t>ENGLISH</w:t>
      </w:r>
    </w:p>
    <w:p>
      <w:pPr>
        <w:keepNext/>
        <w:widowControl/>
        <w:spacing w:before="80" w:after="180"/>
        <w:jc w:val="left"/>
      </w:pPr>
      <w:r>
        <w:rPr>
          <w:rFonts w:ascii="Inter Display" w:hAnsi="Inter Display" w:eastAsia="Inter Display"/>
          <w:b/>
          <w:color w:val="171717"/>
          <w:sz w:val="48"/>
          <w:lang w:val="en-US" w:eastAsia="en-US"/>
        </w:rPr>
        <w:t>Deleting a Button Does Not Delete the Record</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An Open Inquiry into CLOVE Oripa's “Guaranteed Win” Admin Function, a Four-Year Complaint Timeline, and Equal Treatment of Overseas Users</w:t>
      </w:r>
    </w:p>
    <w:p>
      <w:pPr>
        <w:widowControl/>
        <w:spacing w:after="80" w:before="0" w:line="278" w:lineRule="auto"/>
        <w:jc w:val="left"/>
      </w:pPr>
      <w:r>
        <w:rPr>
          <w:rFonts w:ascii="Inter" w:hAnsi="Inter" w:eastAsia="Inter"/>
          <w:b/>
          <w:color w:val="5F6368"/>
          <w:sz w:val="17"/>
          <w:lang w:val="en-US" w:eastAsia="en-US"/>
        </w:rPr>
        <w:t>Publication date: 4 September 2026 | Document type: public-interest investigation / open questionnaire | Language: English</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Inter" w:hAnsi="Inter" w:eastAsia="Inter"/>
                <w:b/>
                <w:color w:val="171717"/>
                <w:sz w:val="20"/>
                <w:lang w:val="en-US" w:eastAsia="en-US"/>
              </w:rPr>
              <w:t>This article does not declare that CLOVE or its operator has been found by a court or regulator to have rigged draws or committed fraud. It publishes verifiable historical code, preserved complaint records, the material gaps that remain, and the questions the platform must answer.</w:t>
            </w:r>
          </w:p>
        </w:tc>
      </w:tr>
    </w:tbl>
    <w:p>
      <w:pPr>
        <w:spacing w:after="0"/>
      </w:pPr>
    </w:p>
    <w:p>
      <w:pPr>
        <w:widowControl/>
        <w:spacing w:after="110" w:before="0" w:line="293" w:lineRule="auto"/>
        <w:jc w:val="both"/>
      </w:pPr>
      <w:r>
        <w:rPr>
          <w:rFonts w:ascii="Inter" w:hAnsi="Inter" w:eastAsia="Inter"/>
          <w:color w:val="171717"/>
          <w:sz w:val="19"/>
          <w:lang w:val="en-US" w:eastAsia="en-US"/>
        </w:rPr>
        <w:t>In this article, “confirmed” means supported by a reproducible public file, archived page, or official source. “User allegation” means that a complaint exists, not that its cause has been independently established. “Reasonable question” means an inference that warrants investigation; it is not a legal finding.</w:t>
      </w:r>
    </w:p>
    <w:p>
      <w:pPr>
        <w:spacing w:before="100" w:after="160"/>
        <w:pBdr>
          <w:bottom w:val="single" w:sz="10" w:space="1" w:color="F26A2E"/>
        </w:pBdr>
      </w:pP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Executive finding</w:t>
      </w:r>
    </w:p>
    <w:p>
      <w:pPr>
        <w:widowControl/>
        <w:spacing w:after="110" w:before="0" w:line="293" w:lineRule="auto"/>
        <w:jc w:val="both"/>
      </w:pPr>
      <w:r>
        <w:rPr>
          <w:rFonts w:ascii="Inter" w:hAnsi="Inter" w:eastAsia="Inter"/>
          <w:color w:val="171717"/>
          <w:sz w:val="19"/>
          <w:lang w:val="en-US" w:eastAsia="en-US"/>
        </w:rPr>
        <w:t xml:space="preserve">A historical version of the platform's public-facing admin frontend contained an operation named </w:t>
      </w:r>
      <w:r>
        <w:rPr>
          <w:rFonts w:ascii="DejaVu Sans Mono" w:hAnsi="DejaVu Sans Mono" w:eastAsia="DejaVu Sans Mono"/>
          <w:color w:val="9C3D11"/>
          <w:sz w:val="17"/>
          <w:lang w:val="en-US" w:eastAsia="en-US"/>
        </w:rPr>
        <w:t>scheduleAssignGuaranteedWinOripaUsers</w:t>
      </w:r>
      <w:r>
        <w:rPr>
          <w:rFonts w:ascii="Inter" w:hAnsi="Inter" w:eastAsia="Inter"/>
          <w:color w:val="171717"/>
          <w:sz w:val="19"/>
          <w:lang w:val="en-US" w:eastAsia="en-US"/>
        </w:rPr>
        <w:t xml:space="preserve">. The same interface displayed the Japanese text </w:t>
      </w:r>
      <w:r>
        <w:rPr>
          <w:rFonts w:ascii="DejaVu Sans Mono" w:hAnsi="DejaVu Sans Mono" w:eastAsia="DejaVu Sans Mono"/>
          <w:color w:val="9C3D11"/>
          <w:sz w:val="17"/>
          <w:lang w:val="en-US" w:eastAsia="en-US"/>
        </w:rPr>
        <w:t>ユーザーの自動割り当て予約</w:t>
      </w:r>
      <w:r>
        <w:rPr>
          <w:rFonts w:ascii="Inter" w:hAnsi="Inter" w:eastAsia="Inter"/>
          <w:color w:val="171717"/>
          <w:sz w:val="19"/>
          <w:lang w:val="en-US" w:eastAsia="en-US"/>
        </w:rPr>
        <w:t xml:space="preserve"> (“Schedule automatic user assignment”). The operation accepted a list of </w:t>
      </w:r>
      <w:r>
        <w:rPr>
          <w:rFonts w:ascii="DejaVu Sans Mono" w:hAnsi="DejaVu Sans Mono" w:eastAsia="DejaVu Sans Mono"/>
          <w:color w:val="9C3D11"/>
          <w:sz w:val="17"/>
          <w:lang w:val="en-US" w:eastAsia="en-US"/>
        </w:rPr>
        <w:t>oripaIds</w:t>
      </w:r>
      <w:r>
        <w:rPr>
          <w:rFonts w:ascii="Inter" w:hAnsi="Inter" w:eastAsia="Inter"/>
          <w:color w:val="171717"/>
          <w:sz w:val="19"/>
          <w:lang w:val="en-US" w:eastAsia="en-US"/>
        </w:rPr>
        <w:t xml:space="preserve"> and returned the opening time, number of Oripa items, and scheduled execution time.[E1]</w:t>
      </w:r>
    </w:p>
    <w:p>
      <w:pPr>
        <w:widowControl/>
        <w:spacing w:after="110" w:before="0" w:line="293" w:lineRule="auto"/>
        <w:jc w:val="both"/>
      </w:pPr>
      <w:r>
        <w:rPr>
          <w:rFonts w:ascii="Inter" w:hAnsi="Inter" w:eastAsia="Inter"/>
          <w:color w:val="171717"/>
          <w:sz w:val="19"/>
          <w:lang w:val="en-US" w:eastAsia="en-US"/>
        </w:rPr>
        <w:t xml:space="preserve">That evidence is sufficient to establish that </w:t>
      </w:r>
      <w:r>
        <w:rPr>
          <w:rFonts w:ascii="Inter" w:hAnsi="Inter" w:eastAsia="Inter"/>
          <w:b/>
          <w:color w:val="171717"/>
          <w:sz w:val="19"/>
          <w:lang w:val="en-US" w:eastAsia="en-US"/>
        </w:rPr>
        <w:t>an administrative workflow for automatically assigning “Guaranteed Win Oripa Users” to selected Oripa existed in the historical frontend</w:t>
      </w:r>
      <w:r>
        <w:rPr>
          <w:rFonts w:ascii="Inter" w:hAnsi="Inter" w:eastAsia="Inter"/>
          <w:color w:val="171717"/>
          <w:sz w:val="19"/>
          <w:lang w:val="en-US" w:eastAsia="en-US"/>
        </w:rPr>
        <w:t>. It does not, on its own, establish who those users were, whether staff could select named accounts, whether the workflow was used on ordinary paid public draws, or whether it altered any real user's outcome.</w:t>
      </w:r>
    </w:p>
    <w:p>
      <w:pPr>
        <w:widowControl/>
        <w:spacing w:after="110" w:before="0" w:line="293" w:lineRule="auto"/>
        <w:jc w:val="both"/>
      </w:pPr>
      <w:r>
        <w:rPr>
          <w:rFonts w:ascii="Inter" w:hAnsi="Inter" w:eastAsia="Inter"/>
          <w:color w:val="171717"/>
          <w:sz w:val="19"/>
          <w:lang w:val="en-US" w:eastAsia="en-US"/>
        </w:rPr>
        <w:t>This article therefore does not ask the public to accept an accusation on trust. It makes a narrower and more consequential demand:</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Inter" w:hAnsi="Inter" w:eastAsia="Inter"/>
                <w:b/>
                <w:color w:val="171717"/>
                <w:sz w:val="20"/>
                <w:lang w:val="en-US" w:eastAsia="en-US"/>
              </w:rPr>
              <w:t>Because the platform exclusively controls the definition, permissions, and historical logs, it must disclose the records required to verify fairness. Removing an interface, renaming a function, or issuing a general assurance cannot answer whether the workflow was ever used, for which products, or with what effect.</w:t>
            </w:r>
          </w:p>
        </w:tc>
      </w:tr>
    </w:tbl>
    <w:p>
      <w:pPr>
        <w:spacing w:after="0"/>
      </w:pPr>
    </w:p>
    <w:p>
      <w:pPr>
        <w:keepNext/>
        <w:pageBreakBefore/>
        <w:widowControl/>
        <w:spacing w:before="300" w:after="140"/>
        <w:jc w:val="left"/>
        <w:pBdr>
          <w:top w:val="single" w:sz="8" w:space="5" w:color="F26A2E"/>
        </w:pBdr>
      </w:pPr>
      <w:r>
        <w:rPr>
          <w:rFonts w:ascii="Inter Display" w:hAnsi="Inter Display" w:eastAsia="Inter Display"/>
          <w:b/>
          <w:color w:val="171717"/>
          <w:sz w:val="30"/>
          <w:lang w:val="en-US" w:eastAsia="en-US"/>
        </w:rPr>
        <w:t>Evidence classification</w:t>
      </w:r>
    </w:p>
    <w:tbl>
      <w:tblPr>
        <w:tblStyle w:val="TableGrid"/>
        <w:tblW w:type="auto" w:w="0"/>
        <w:jc w:val="center"/>
        <w:tblLayout w:type="autofit"/>
        <w:tblLook w:firstColumn="1" w:firstRow="1" w:lastColumn="0" w:lastRow="0" w:noHBand="0" w:noVBand="1" w:val="04A0"/>
      </w:tblPr>
      <w:tblGrid>
        <w:gridCol w:w="3277"/>
        <w:gridCol w:w="3277"/>
        <w:gridCol w:w="3277"/>
      </w:tblGrid>
      <w:tr>
        <w:trPr>
          <w:cantSplit/>
          <w:tblHeader w:val="true"/>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Inter" w:hAnsi="Inter" w:eastAsia="Inter"/>
                <w:b/>
                <w:color w:val="FFFFFF"/>
                <w:sz w:val="13"/>
                <w:lang w:val="en-US" w:eastAsia="en-US"/>
              </w:rPr>
              <w:t>Classification</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Inter" w:hAnsi="Inter" w:eastAsia="Inter"/>
                <w:b/>
                <w:color w:val="FFFFFF"/>
                <w:sz w:val="13"/>
                <w:lang w:val="en-US" w:eastAsia="en-US"/>
              </w:rPr>
              <w:t>What the evidence supports</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Inter" w:hAnsi="Inter" w:eastAsia="Inter"/>
                <w:b/>
                <w:color w:val="FFFFFF"/>
                <w:sz w:val="13"/>
                <w:lang w:val="en-US" w:eastAsia="en-US"/>
              </w:rPr>
              <w:t>What this article does not convert it into</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Inter" w:hAnsi="Inter" w:eastAsia="Inter"/>
                <w:b/>
                <w:color w:val="171717"/>
                <w:sz w:val="13"/>
                <w:lang w:val="en-US" w:eastAsia="en-US"/>
              </w:rPr>
              <w:t>Confirmed</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Inter" w:hAnsi="Inter" w:eastAsia="Inter"/>
                <w:color w:val="171717"/>
                <w:sz w:val="13"/>
                <w:lang w:val="en-US" w:eastAsia="en-US"/>
              </w:rPr>
              <w:t xml:space="preserve">A historical public admin frontend contained the Japanese interface, GraphQL operation name, </w:t>
            </w:r>
            <w:r>
              <w:rPr>
                <w:rFonts w:ascii="DejaVu Sans Mono" w:hAnsi="DejaVu Sans Mono" w:eastAsia="DejaVu Sans Mono"/>
                <w:color w:val="9C3D11"/>
                <w:sz w:val="16"/>
                <w:lang w:val="en-US" w:eastAsia="en-US"/>
              </w:rPr>
              <w:t>oripaIds</w:t>
            </w:r>
            <w:r>
              <w:rPr>
                <w:rFonts w:ascii="Inter" w:hAnsi="Inter" w:eastAsia="Inter"/>
                <w:color w:val="171717"/>
                <w:sz w:val="13"/>
                <w:lang w:val="en-US" w:eastAsia="en-US"/>
              </w:rPr>
              <w:t xml:space="preserve"> input, and three response fields</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Inter" w:hAnsi="Inter" w:eastAsia="Inter"/>
                <w:color w:val="171717"/>
                <w:sz w:val="13"/>
                <w:lang w:val="en-US" w:eastAsia="en-US"/>
              </w:rPr>
              <w:t>Proof that a paid draw was manipulated</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Inter" w:hAnsi="Inter" w:eastAsia="Inter"/>
                <w:b/>
                <w:color w:val="171717"/>
                <w:sz w:val="13"/>
                <w:lang w:val="en-US" w:eastAsia="en-US"/>
              </w:rPr>
              <w:t>Confirmed</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Inter" w:hAnsi="Inter" w:eastAsia="Inter"/>
                <w:color w:val="171717"/>
                <w:sz w:val="13"/>
                <w:lang w:val="en-US" w:eastAsia="en-US"/>
              </w:rPr>
              <w:t>In 2022, a user publicly complained about substantial spending without a high-value result; contemporaneous sites reproduced the complaint and some pages were archived</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Inter" w:hAnsi="Inter" w:eastAsia="Inter"/>
                <w:color w:val="171717"/>
                <w:sz w:val="13"/>
                <w:lang w:val="en-US" w:eastAsia="en-US"/>
              </w:rPr>
              <w:t>Proof that the user's proposed explanation was correct</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Inter" w:hAnsi="Inter" w:eastAsia="Inter"/>
                <w:b/>
                <w:color w:val="171717"/>
                <w:sz w:val="13"/>
                <w:lang w:val="en-US" w:eastAsia="en-US"/>
              </w:rPr>
              <w:t>User allegations</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Inter" w:hAnsi="Inter" w:eastAsia="Inter"/>
                <w:color w:val="171717"/>
                <w:sz w:val="13"/>
                <w:lang w:val="en-US" w:eastAsia="en-US"/>
              </w:rPr>
              <w:t>Public app-store and social posts include complaints about repeated losses in products described as “one-in-two” and returns far below expectations</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Inter" w:hAnsi="Inter" w:eastAsia="Inter"/>
                <w:color w:val="171717"/>
                <w:sz w:val="13"/>
                <w:lang w:val="en-US" w:eastAsia="en-US"/>
              </w:rPr>
              <w:t>Proof that every review is accurate or that every complaint has the same cause</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Inter" w:hAnsi="Inter" w:eastAsia="Inter"/>
                <w:b/>
                <w:color w:val="171717"/>
                <w:sz w:val="13"/>
                <w:lang w:val="en-US" w:eastAsia="en-US"/>
              </w:rPr>
              <w:t>Unverified</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Inter" w:hAnsi="Inter" w:eastAsia="Inter"/>
                <w:color w:val="171717"/>
                <w:sz w:val="13"/>
                <w:lang w:val="en-US" w:eastAsia="en-US"/>
              </w:rPr>
              <w:t>An account allegedly became inaccessible or was deleted after a dispute</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Inter" w:hAnsi="Inter" w:eastAsia="Inter"/>
                <w:color w:val="171717"/>
                <w:sz w:val="13"/>
                <w:lang w:val="en-US" w:eastAsia="en-US"/>
              </w:rPr>
              <w:t>Proof that the platform deleted an account to destroy evidence</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Inter" w:hAnsi="Inter" w:eastAsia="Inter"/>
                <w:b/>
                <w:color w:val="171717"/>
                <w:sz w:val="13"/>
                <w:lang w:val="en-US" w:eastAsia="en-US"/>
              </w:rPr>
              <w:t>Legal question</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Inter" w:hAnsi="Inter" w:eastAsia="Inter"/>
                <w:color w:val="171717"/>
                <w:sz w:val="13"/>
                <w:lang w:val="en-US" w:eastAsia="en-US"/>
              </w:rPr>
              <w:t>A material mismatch between representations and the actual mechanism could warrant regulatory or law-enforcement scrutiny</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Inter" w:hAnsi="Inter" w:eastAsia="Inter"/>
                <w:color w:val="171717"/>
                <w:sz w:val="13"/>
                <w:lang w:val="en-US" w:eastAsia="en-US"/>
              </w:rPr>
              <w:t>A criminal-fraud or illegality finding by this publication</w:t>
            </w:r>
          </w:p>
        </w:tc>
      </w:tr>
    </w:tbl>
    <w:p>
      <w:pPr>
        <w:spacing w:after="0"/>
      </w:pPr>
    </w:p>
    <w:p>
      <w:pPr>
        <w:spacing w:before="100" w:after="160"/>
        <w:pBdr>
          <w:bottom w:val="single" w:sz="10" w:space="1" w:color="F26A2E"/>
        </w:pBdr>
      </w:pP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Timeline: deleted posts do not erase that complaints were made, and interface changes do not erase historical code</w:t>
      </w:r>
    </w:p>
    <w:tbl>
      <w:tblPr>
        <w:tblStyle w:val="TableGrid"/>
        <w:tblW w:type="auto" w:w="0"/>
        <w:jc w:val="center"/>
        <w:tblLayout w:type="autofit"/>
        <w:tblLook w:firstColumn="1" w:firstRow="1" w:lastColumn="0" w:lastRow="0" w:noHBand="0" w:noVBand="1" w:val="04A0"/>
      </w:tblPr>
      <w:tblGrid>
        <w:gridCol w:w="3277"/>
        <w:gridCol w:w="3277"/>
        <w:gridCol w:w="3277"/>
      </w:tblGrid>
      <w:tr>
        <w:trPr>
          <w:cantSplit/>
          <w:tblHeader w:val="true"/>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Inter" w:hAnsi="Inter" w:eastAsia="Inter"/>
                <w:b/>
                <w:color w:val="FFFFFF"/>
                <w:sz w:val="15"/>
                <w:lang w:val="en-US" w:eastAsia="en-US"/>
              </w:rPr>
              <w:t>Date</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Inter" w:hAnsi="Inter" w:eastAsia="Inter"/>
                <w:b/>
                <w:color w:val="FFFFFF"/>
                <w:sz w:val="15"/>
                <w:lang w:val="en-US" w:eastAsia="en-US"/>
              </w:rPr>
              <w:t>Verifiable event</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Inter" w:hAnsi="Inter" w:eastAsia="Inter"/>
                <w:b/>
                <w:color w:val="FFFFFF"/>
                <w:sz w:val="15"/>
                <w:lang w:val="en-US" w:eastAsia="en-US"/>
              </w:rPr>
              <w:t>Evidential status and limitation</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b/>
                <w:color w:val="171717"/>
                <w:sz w:val="15"/>
                <w:lang w:val="en-US" w:eastAsia="en-US"/>
              </w:rPr>
              <w:t>28 Oct 2022</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5"/>
                <w:lang w:val="en-US" w:eastAsia="en-US"/>
              </w:rPr>
              <w:t>User 霞うた stated publicly that approximately JPY 80,000 had been spent across about 240–250 draws with, in the user's words, zero “winning slots,” and said a screen recording had been preserved</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5"/>
                <w:lang w:val="en-US" w:eastAsia="en-US"/>
              </w:rPr>
              <w:t>The original X/Twitter post is no longer available. Its wording survives through contemporaneous embeds and reposts around 31 Oct 2022. This proves that the complaint was publicly made, not that manipulation occurred.[H1][H2]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b/>
                <w:color w:val="171717"/>
                <w:sz w:val="15"/>
                <w:lang w:val="en-US" w:eastAsia="en-US"/>
              </w:rPr>
              <w:t>29 Oct 2022</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5"/>
                <w:lang w:val="en-US" w:eastAsia="en-US"/>
              </w:rPr>
              <w:t>The same user stated that total spending over two days had reached approximately JPY 430,000 without receiving a card worth more than 1,000 points, and later referred to roughly 80 minutes of recorded footage and a video</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5"/>
                <w:lang w:val="en-US" w:eastAsia="en-US"/>
              </w:rPr>
              <w:t>The original post and original image are no longer directly retrievable. A video page existed but is now private. This is historical complaint evidence, not a forensic finding.[H1][H2]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b/>
                <w:color w:val="171717"/>
                <w:sz w:val="15"/>
                <w:lang w:val="en-US" w:eastAsia="en-US"/>
              </w:rPr>
              <w:t>31 Oct 2022</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5"/>
                <w:lang w:val="en-US" w:eastAsia="en-US"/>
              </w:rPr>
              <w:t>Multiple Japanese sites reported or embedded the complaints; some pages remain available through the Internet Archive</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5"/>
                <w:lang w:val="en-US" w:eastAsia="en-US"/>
              </w:rPr>
              <w:t>The archived pages preserve the public controversy but cannot substitute for platform-side draw logs.[H2]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b/>
                <w:color w:val="171717"/>
                <w:sz w:val="15"/>
                <w:lang w:val="en-US" w:eastAsia="en-US"/>
              </w:rPr>
              <w:t>Around May 2024</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5"/>
                <w:lang w:val="en-US" w:eastAsia="en-US"/>
              </w:rPr>
              <w:t>Review sites revisited the 2022 incident and retained some second-hosted images and explanations</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5"/>
                <w:lang w:val="en-US" w:eastAsia="en-US"/>
              </w:rPr>
              <w:t>Those images are not byte-identical originals from the former Twitter CDN and must be treated as secondary material.[H3]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b/>
                <w:color w:val="171717"/>
                <w:sz w:val="15"/>
                <w:lang w:val="en-US" w:eastAsia="en-US"/>
              </w:rPr>
              <w:t>Mid-2026 to present</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5"/>
                <w:lang w:val="en-US" w:eastAsia="en-US"/>
              </w:rPr>
              <w:t>App Store storefronts in different regions display both positive and negative reviews. Some negative reviews allege long losing streaks in “1/2” products or heavy spending without a “hit”</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5"/>
                <w:lang w:val="en-US" w:eastAsia="en-US"/>
              </w:rPr>
              <w:t>Reviews establish that complaints exist. They do not establish complete draw histories, product definitions, or causation. Positive reviews likewise do not replace an audit.[R1][R2][R3]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b/>
                <w:color w:val="171717"/>
                <w:sz w:val="15"/>
                <w:lang w:val="en-US" w:eastAsia="en-US"/>
              </w:rPr>
              <w:t>3–4 Sep 2026</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5"/>
                <w:lang w:val="en-US" w:eastAsia="en-US"/>
              </w:rPr>
              <w:t xml:space="preserve">The public admin frontend was preserved. It contains </w:t>
            </w:r>
            <w:r>
              <w:rPr>
                <w:rFonts w:ascii="DejaVu Sans Mono" w:hAnsi="DejaVu Sans Mono" w:eastAsia="DejaVu Sans Mono"/>
                <w:color w:val="9C3D11"/>
                <w:sz w:val="16"/>
                <w:lang w:val="en-US" w:eastAsia="en-US"/>
              </w:rPr>
              <w:t>scheduleAssignGuaranteedWinOripaUsers</w:t>
            </w:r>
            <w:r>
              <w:rPr>
                <w:rFonts w:ascii="Inter" w:hAnsi="Inter" w:eastAsia="Inter"/>
                <w:color w:val="171717"/>
                <w:sz w:val="15"/>
                <w:lang w:val="en-US" w:eastAsia="en-US"/>
              </w:rPr>
              <w:t>, the Japanese automatic-assignment interface, and execution-result fields. Separate preserved files and hashes exist for Japanese, v2, Hong Kong, and US-inventory list versions</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Inter" w:hAnsi="Inter" w:eastAsia="Inter"/>
                <w:color w:val="171717"/>
                <w:sz w:val="15"/>
                <w:lang w:val="en-US" w:eastAsia="en-US"/>
              </w:rPr>
              <w:t>This establishes historical frontend content and capability naming. It does not supply the backend business definition, invocation logs, or a list of affected accounts.[E1][E2][E3]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b/>
                <w:color w:val="171717"/>
                <w:sz w:val="15"/>
                <w:lang w:val="en-US" w:eastAsia="en-US"/>
              </w:rPr>
              <w:t>4 Sep 2026</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5"/>
                <w:lang w:val="en-US" w:eastAsia="en-US"/>
              </w:rPr>
              <w:t>This open inquiry requests immediate preservation of relevant logs and a verifiable independent audit</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Inter" w:hAnsi="Inter" w:eastAsia="Inter"/>
                <w:color w:val="171717"/>
                <w:sz w:val="15"/>
                <w:lang w:val="en-US" w:eastAsia="en-US"/>
              </w:rPr>
              <w:t>An open inquiry is not a presumption of guilt. Any response should be supported by records, not assurance alone.</w:t>
            </w:r>
          </w:p>
        </w:tc>
      </w:tr>
    </w:tbl>
    <w:p>
      <w:pPr>
        <w:spacing w:after="0"/>
      </w:pPr>
    </w:p>
    <w:p>
      <w:pPr>
        <w:spacing w:before="100" w:after="160"/>
        <w:pBdr>
          <w:bottom w:val="single" w:sz="10" w:space="1" w:color="F26A2E"/>
        </w:pBdr>
      </w:pP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1. The hardest fact to avoid is not the function name; it is that the platform controls every missing answer</w:t>
      </w:r>
    </w:p>
    <w:p>
      <w:pPr>
        <w:widowControl/>
        <w:spacing w:after="110" w:before="0" w:line="293" w:lineRule="auto"/>
        <w:jc w:val="both"/>
      </w:pPr>
      <w:r>
        <w:rPr>
          <w:rFonts w:ascii="Inter" w:hAnsi="Inter" w:eastAsia="Inter"/>
          <w:color w:val="171717"/>
          <w:sz w:val="19"/>
          <w:lang w:val="en-US" w:eastAsia="en-US"/>
        </w:rPr>
        <w:t>The preserved GraphQL document states:</w:t>
      </w:r>
    </w:p>
    <w:tbl>
      <w:tblPr>
        <w:tblW w:type="auto" w:w="0"/>
        <w:jc w:val="center"/>
        <w:tblLook w:firstColumn="1" w:firstRow="1" w:lastColumn="0" w:lastRow="0" w:noHBand="0" w:noVBand="1" w:val="04A0"/>
      </w:tblPr>
      <w:tblGrid>
        <w:gridCol w:w="9831"/>
      </w:tblGrid>
      <w:tr>
        <w:tc>
          <w:tcPr>
            <w:tcW w:type="dxa" w:w="9831"/>
            <w:shd w:fill="F6F7F8"/>
            <w:tcMar>
              <w:top w:w="120" w:type="dxa"/>
              <w:start w:w="140" w:type="dxa"/>
              <w:bottom w:w="120" w:type="dxa"/>
              <w:end w:w="140" w:type="dxa"/>
            </w:tcMar>
            <w:tcBorders>
              <w:top w:val="single" w:sz="4" w:color="D9DDE3"/>
              <w:left w:val="single" w:sz="4" w:color="D9DDE3"/>
              <w:bottom w:val="single" w:sz="4" w:color="D9DDE3"/>
              <w:right w:val="single" w:sz="4" w:color="D9DDE3"/>
            </w:tcBorders>
          </w:tcPr>
          <w:p>
            <w:pPr>
              <w:spacing w:after="0" w:line="240" w:lineRule="auto"/>
            </w:pPr>
            <w:r>
              <w:rPr>
                <w:rFonts w:ascii="DejaVu Sans Mono" w:hAnsi="DejaVu Sans Mono" w:eastAsia="DejaVu Sans Mono"/>
                <w:color w:val="2A2E33"/>
                <w:sz w:val="15"/>
                <w:lang w:val="en-US" w:eastAsia="en-US"/>
              </w:rPr>
              <w:t>mutation scheduleAssignGuaranteedWinOripaUsers($oripaIds: [ID!]!) {</w:t>
              <w:br/>
            </w:r>
            <w:r>
              <w:rPr>
                <w:rFonts w:ascii="DejaVu Sans Mono" w:hAnsi="DejaVu Sans Mono" w:eastAsia="DejaVu Sans Mono"/>
                <w:color w:val="2A2E33"/>
                <w:sz w:val="15"/>
                <w:lang w:val="en-US" w:eastAsia="en-US"/>
              </w:rPr>
              <w:t xml:space="preserve">  scheduleAssignGuaranteedWinOripaUsers(oripaIds: $oripaIds) {</w:t>
              <w:br/>
            </w:r>
            <w:r>
              <w:rPr>
                <w:rFonts w:ascii="DejaVu Sans Mono" w:hAnsi="DejaVu Sans Mono" w:eastAsia="DejaVu Sans Mono"/>
                <w:color w:val="2A2E33"/>
                <w:sz w:val="15"/>
                <w:lang w:val="en-US" w:eastAsia="en-US"/>
              </w:rPr>
              <w:t xml:space="preserve">    openAt</w:t>
              <w:br/>
            </w:r>
            <w:r>
              <w:rPr>
                <w:rFonts w:ascii="DejaVu Sans Mono" w:hAnsi="DejaVu Sans Mono" w:eastAsia="DejaVu Sans Mono"/>
                <w:color w:val="2A2E33"/>
                <w:sz w:val="15"/>
                <w:lang w:val="en-US" w:eastAsia="en-US"/>
              </w:rPr>
              <w:t xml:space="preserve">    oripaCount</w:t>
              <w:br/>
            </w:r>
            <w:r>
              <w:rPr>
                <w:rFonts w:ascii="DejaVu Sans Mono" w:hAnsi="DejaVu Sans Mono" w:eastAsia="DejaVu Sans Mono"/>
                <w:color w:val="2A2E33"/>
                <w:sz w:val="15"/>
                <w:lang w:val="en-US" w:eastAsia="en-US"/>
              </w:rPr>
              <w:t xml:space="preserve">    scheduleTime</w:t>
              <w:br/>
            </w:r>
            <w:r>
              <w:rPr>
                <w:rFonts w:ascii="DejaVu Sans Mono" w:hAnsi="DejaVu Sans Mono" w:eastAsia="DejaVu Sans Mono"/>
                <w:color w:val="2A2E33"/>
                <w:sz w:val="15"/>
                <w:lang w:val="en-US" w:eastAsia="en-US"/>
              </w:rPr>
              <w:t xml:space="preserve">  }</w:t>
              <w:br/>
            </w:r>
            <w:r>
              <w:rPr>
                <w:rFonts w:ascii="DejaVu Sans Mono" w:hAnsi="DejaVu Sans Mono" w:eastAsia="DejaVu Sans Mono"/>
                <w:color w:val="2A2E33"/>
                <w:sz w:val="15"/>
                <w:lang w:val="en-US" w:eastAsia="en-US"/>
              </w:rPr>
              <w:t>}</w:t>
            </w:r>
          </w:p>
        </w:tc>
      </w:tr>
    </w:tbl>
    <w:p>
      <w:pPr>
        <w:spacing w:after="0"/>
      </w:pPr>
    </w:p>
    <w:p>
      <w:pPr>
        <w:widowControl/>
        <w:spacing w:after="110" w:before="0" w:line="293" w:lineRule="auto"/>
        <w:jc w:val="both"/>
      </w:pPr>
      <w:r>
        <w:rPr>
          <w:rFonts w:ascii="Inter" w:hAnsi="Inter" w:eastAsia="Inter"/>
          <w:color w:val="171717"/>
          <w:sz w:val="19"/>
          <w:lang w:val="en-US" w:eastAsia="en-US"/>
        </w:rPr>
        <w:t xml:space="preserve">The same frontend displays </w:t>
      </w:r>
      <w:r>
        <w:rPr>
          <w:rFonts w:ascii="DejaVu Sans Mono" w:hAnsi="DejaVu Sans Mono" w:eastAsia="DejaVu Sans Mono"/>
          <w:color w:val="9C3D11"/>
          <w:sz w:val="17"/>
          <w:lang w:val="en-US" w:eastAsia="en-US"/>
        </w:rPr>
        <w:t>ユーザーの自動割り当て予約</w:t>
      </w:r>
      <w:r>
        <w:rPr>
          <w:rFonts w:ascii="Inter" w:hAnsi="Inter" w:eastAsia="Inter"/>
          <w:color w:val="171717"/>
          <w:sz w:val="19"/>
          <w:lang w:val="en-US" w:eastAsia="en-US"/>
        </w:rPr>
        <w:t>. On success, it reports the number of scheduled Oripa items, the public opening time, and a task execution time 30 minutes before opening.[E1]</w:t>
      </w:r>
    </w:p>
    <w:p>
      <w:pPr>
        <w:widowControl/>
        <w:spacing w:after="110" w:before="0" w:line="293" w:lineRule="auto"/>
        <w:jc w:val="both"/>
      </w:pPr>
      <w:r>
        <w:rPr>
          <w:rFonts w:ascii="Inter" w:hAnsi="Inter" w:eastAsia="Inter"/>
          <w:color w:val="171717"/>
          <w:sz w:val="19"/>
          <w:lang w:val="en-US" w:eastAsia="en-US"/>
        </w:rPr>
        <w:t>The most conservative reading is that staff could select a set of Oripa and schedule an automatic assignment task for a class of users called “Guaranteed Win Oripa Users.” The frontend does not publish the formal business definition of “Guaranteed Win,” nor the rule by which users entered that class.</w:t>
      </w:r>
    </w:p>
    <w:p>
      <w:pPr>
        <w:widowControl/>
        <w:spacing w:after="110" w:before="0" w:line="293" w:lineRule="auto"/>
        <w:jc w:val="both"/>
      </w:pPr>
      <w:r>
        <w:rPr>
          <w:rFonts w:ascii="Inter" w:hAnsi="Inter" w:eastAsia="Inter"/>
          <w:color w:val="171717"/>
          <w:sz w:val="19"/>
          <w:lang w:val="en-US" w:eastAsia="en-US"/>
        </w:rPr>
        <w:t xml:space="preserve">The workflow could have been limited to a legitimate eligibility programme, deposit reward, membership benefit, compensation case, or test process. It could also, in a more serious interpretation, have been capable of pre-arranging which users received a favourable outcome in a paid product. </w:t>
      </w:r>
      <w:r>
        <w:rPr>
          <w:rFonts w:ascii="Inter" w:hAnsi="Inter" w:eastAsia="Inter"/>
          <w:b/>
          <w:color w:val="171717"/>
          <w:sz w:val="19"/>
          <w:lang w:val="en-US" w:eastAsia="en-US"/>
        </w:rPr>
        <w:t>The public evidence cannot choose between those explanations. The historical backend specification and invocation logs can.</w:t>
      </w:r>
    </w:p>
    <w:p>
      <w:pPr>
        <w:widowControl/>
        <w:spacing w:after="110" w:before="0" w:line="293" w:lineRule="auto"/>
        <w:jc w:val="both"/>
      </w:pPr>
      <w:r>
        <w:rPr>
          <w:rFonts w:ascii="Inter" w:hAnsi="Inter" w:eastAsia="Inter"/>
          <w:color w:val="171717"/>
          <w:sz w:val="19"/>
          <w:lang w:val="en-US" w:eastAsia="en-US"/>
        </w:rPr>
        <w:t>If the workflow was benign and never changed the fair opportunity available to ordinary paying users, publishing an anonymised specification, applicable product categories, approval controls, and invocation statistics should help the company resolve the concern. By contrast, changing the interface without disclosing historical records does not logically resolve it.</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2. What the public code proves—and what it does not</w:t>
      </w:r>
    </w:p>
    <w:p>
      <w:pPr>
        <w:keepNext/>
        <w:widowControl/>
        <w:spacing w:before="200" w:after="80"/>
      </w:pPr>
      <w:r>
        <w:rPr>
          <w:rFonts w:ascii="Inter Display" w:hAnsi="Inter Display" w:eastAsia="Inter Display"/>
          <w:b/>
          <w:color w:val="9C3D11"/>
          <w:sz w:val="22"/>
          <w:lang w:val="en-US" w:eastAsia="en-US"/>
        </w:rPr>
        <w:t>It proves</w:t>
      </w:r>
    </w:p>
    <w:p>
      <w:pPr>
        <w:pStyle w:val="ListBullet"/>
        <w:spacing w:after="50" w:line="269" w:lineRule="auto"/>
        <w:ind w:left="360" w:hanging="173"/>
      </w:pPr>
      <w:r>
        <w:rPr>
          <w:rFonts w:ascii="Inter" w:hAnsi="Inter" w:eastAsia="Inter"/>
          <w:color w:val="171717"/>
          <w:sz w:val="18"/>
          <w:lang w:val="en-US" w:eastAsia="en-US"/>
        </w:rPr>
        <w:t>A historical admin frontend contained the operation name and Japanese interface described above.</w:t>
      </w:r>
    </w:p>
    <w:p>
      <w:pPr>
        <w:pStyle w:val="ListBullet"/>
        <w:spacing w:after="50" w:line="269" w:lineRule="auto"/>
        <w:ind w:left="360" w:hanging="173"/>
      </w:pPr>
      <w:r>
        <w:rPr>
          <w:rFonts w:ascii="Inter" w:hAnsi="Inter" w:eastAsia="Inter"/>
          <w:color w:val="171717"/>
          <w:sz w:val="18"/>
          <w:lang w:val="en-US" w:eastAsia="en-US"/>
        </w:rPr>
        <w:t xml:space="preserve">The operation accepted </w:t>
      </w:r>
      <w:r>
        <w:rPr>
          <w:rFonts w:ascii="DejaVu Sans Mono" w:hAnsi="DejaVu Sans Mono" w:eastAsia="DejaVu Sans Mono"/>
          <w:color w:val="9C3D11"/>
          <w:sz w:val="17"/>
          <w:lang w:val="en-US" w:eastAsia="en-US"/>
        </w:rPr>
        <w:t>oripaIds</w:t>
      </w:r>
      <w:r>
        <w:rPr>
          <w:rFonts w:ascii="Inter" w:hAnsi="Inter" w:eastAsia="Inter"/>
          <w:color w:val="171717"/>
          <w:sz w:val="18"/>
          <w:lang w:val="en-US" w:eastAsia="en-US"/>
        </w:rPr>
        <w:t>, showing that it was applied to selected Oripa rather than being an unrelated generic setting.</w:t>
      </w:r>
    </w:p>
    <w:p>
      <w:pPr>
        <w:pStyle w:val="ListBullet"/>
        <w:spacing w:after="50" w:line="269" w:lineRule="auto"/>
        <w:ind w:left="360" w:hanging="173"/>
      </w:pPr>
      <w:r>
        <w:rPr>
          <w:rFonts w:ascii="Inter" w:hAnsi="Inter" w:eastAsia="Inter"/>
          <w:color w:val="171717"/>
          <w:sz w:val="18"/>
          <w:lang w:val="en-US" w:eastAsia="en-US"/>
        </w:rPr>
        <w:t>Its result included a count, opening time, and scheduled time, indicating a timed workflow that could complete and report an outcome.</w:t>
      </w:r>
    </w:p>
    <w:p>
      <w:pPr>
        <w:pStyle w:val="ListBullet"/>
        <w:spacing w:after="50" w:line="269" w:lineRule="auto"/>
        <w:ind w:left="360" w:hanging="173"/>
      </w:pPr>
      <w:r>
        <w:rPr>
          <w:rFonts w:ascii="Inter" w:hAnsi="Inter" w:eastAsia="Inter"/>
          <w:color w:val="171717"/>
          <w:sz w:val="18"/>
          <w:lang w:val="en-US" w:eastAsia="en-US"/>
        </w:rPr>
        <w:t>Related strings were preserved in more than one list implementation, including Japanese, v2, Hong Kong, and US-inventory-related versions.[E2]</w:t>
      </w:r>
    </w:p>
    <w:p>
      <w:pPr>
        <w:keepNext/>
        <w:widowControl/>
        <w:spacing w:before="200" w:after="80"/>
      </w:pPr>
      <w:r>
        <w:rPr>
          <w:rFonts w:ascii="Inter Display" w:hAnsi="Inter Display" w:eastAsia="Inter Display"/>
          <w:b/>
          <w:color w:val="9C3D11"/>
          <w:sz w:val="22"/>
          <w:lang w:val="en-US" w:eastAsia="en-US"/>
        </w:rPr>
        <w:t>It does not yet prove</w:t>
      </w:r>
    </w:p>
    <w:p>
      <w:pPr>
        <w:pStyle w:val="ListBullet"/>
        <w:spacing w:after="50" w:line="269" w:lineRule="auto"/>
        <w:ind w:left="360" w:hanging="173"/>
      </w:pPr>
      <w:r>
        <w:rPr>
          <w:rFonts w:ascii="Inter" w:hAnsi="Inter" w:eastAsia="Inter"/>
          <w:color w:val="171717"/>
          <w:sz w:val="18"/>
          <w:lang w:val="en-US" w:eastAsia="en-US"/>
        </w:rPr>
        <w:t xml:space="preserve">That an employee could type or select individual </w:t>
      </w:r>
      <w:r>
        <w:rPr>
          <w:rFonts w:ascii="DejaVu Sans Mono" w:hAnsi="DejaVu Sans Mono" w:eastAsia="DejaVu Sans Mono"/>
          <w:color w:val="9C3D11"/>
          <w:sz w:val="17"/>
          <w:lang w:val="en-US" w:eastAsia="en-US"/>
        </w:rPr>
        <w:t>userIds</w:t>
      </w:r>
      <w:r>
        <w:rPr>
          <w:rFonts w:ascii="Inter" w:hAnsi="Inter" w:eastAsia="Inter"/>
          <w:color w:val="171717"/>
          <w:sz w:val="18"/>
          <w:lang w:val="en-US" w:eastAsia="en-US"/>
        </w:rPr>
        <w:t xml:space="preserve"> in the visible interface.</w:t>
      </w:r>
    </w:p>
    <w:p>
      <w:pPr>
        <w:pStyle w:val="ListBullet"/>
        <w:spacing w:after="50" w:line="269" w:lineRule="auto"/>
        <w:ind w:left="360" w:hanging="173"/>
      </w:pPr>
      <w:r>
        <w:rPr>
          <w:rFonts w:ascii="Inter" w:hAnsi="Inter" w:eastAsia="Inter"/>
          <w:color w:val="171717"/>
          <w:sz w:val="18"/>
          <w:lang w:val="en-US" w:eastAsia="en-US"/>
        </w:rPr>
        <w:t>That the assigned users were guaranteed high-value prizes rather than eligibility to enter a defined promotion.</w:t>
      </w:r>
    </w:p>
    <w:p>
      <w:pPr>
        <w:pStyle w:val="ListBullet"/>
        <w:spacing w:after="50" w:line="269" w:lineRule="auto"/>
        <w:ind w:left="360" w:hanging="173"/>
      </w:pPr>
      <w:r>
        <w:rPr>
          <w:rFonts w:ascii="Inter" w:hAnsi="Inter" w:eastAsia="Inter"/>
          <w:color w:val="171717"/>
          <w:sz w:val="18"/>
          <w:lang w:val="en-US" w:eastAsia="en-US"/>
        </w:rPr>
        <w:t>That the function was invoked in any ordinary public paid draw.</w:t>
      </w:r>
    </w:p>
    <w:p>
      <w:pPr>
        <w:pStyle w:val="ListBullet"/>
        <w:spacing w:after="50" w:line="269" w:lineRule="auto"/>
        <w:ind w:left="360" w:hanging="173"/>
      </w:pPr>
      <w:r>
        <w:rPr>
          <w:rFonts w:ascii="Inter" w:hAnsi="Inter" w:eastAsia="Inter"/>
          <w:color w:val="171717"/>
          <w:sz w:val="18"/>
          <w:lang w:val="en-US" w:eastAsia="en-US"/>
        </w:rPr>
        <w:t>That the 2022 or recent complaints were caused by this workflow.</w:t>
      </w:r>
    </w:p>
    <w:p>
      <w:pPr>
        <w:pStyle w:val="ListBullet"/>
        <w:spacing w:after="50" w:line="269" w:lineRule="auto"/>
        <w:ind w:left="360" w:hanging="173"/>
      </w:pPr>
      <w:r>
        <w:rPr>
          <w:rFonts w:ascii="Inter" w:hAnsi="Inter" w:eastAsia="Inter"/>
          <w:color w:val="171717"/>
          <w:sz w:val="18"/>
          <w:lang w:val="en-US" w:eastAsia="en-US"/>
        </w:rPr>
        <w:t>That CLOVE or TrustHub has committed a specific criminal offence.</w:t>
      </w:r>
    </w:p>
    <w:p>
      <w:pPr>
        <w:widowControl/>
        <w:spacing w:after="110" w:before="0" w:line="293" w:lineRule="auto"/>
        <w:jc w:val="both"/>
      </w:pPr>
      <w:r>
        <w:rPr>
          <w:rFonts w:ascii="Inter" w:hAnsi="Inter" w:eastAsia="Inter"/>
          <w:color w:val="171717"/>
          <w:sz w:val="19"/>
          <w:lang w:val="en-US" w:eastAsia="en-US"/>
        </w:rPr>
        <w:t xml:space="preserve">It would be inaccurate to turn “the capability existed” into “every draw was rigged.” It would be equally unreasonable to reduce it to “an internal word that requires no explanation.” For a probability-based product, </w:t>
      </w:r>
      <w:r>
        <w:rPr>
          <w:rFonts w:ascii="Inter" w:hAnsi="Inter" w:eastAsia="Inter"/>
          <w:b/>
          <w:color w:val="171717"/>
          <w:sz w:val="19"/>
          <w:lang w:val="en-US" w:eastAsia="en-US"/>
        </w:rPr>
        <w:t>who can be assigned, whether the assignment concerns eligibility or outcome, who may authorise it, and whether immutable logs exist are all central to consumer trust.</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3. How the JPY 430,000 complaint from 2022 should be assessed today</w:t>
      </w:r>
    </w:p>
    <w:p>
      <w:pPr>
        <w:widowControl/>
        <w:spacing w:after="110" w:before="0" w:line="293" w:lineRule="auto"/>
        <w:jc w:val="both"/>
      </w:pPr>
      <w:r>
        <w:rPr>
          <w:rFonts w:ascii="Inter" w:hAnsi="Inter" w:eastAsia="Inter"/>
          <w:color w:val="171717"/>
          <w:sz w:val="19"/>
          <w:lang w:val="en-US" w:eastAsia="en-US"/>
        </w:rPr>
        <w:t>The 2022 complaint is vulnerable to two simplistic narratives. One says that spending a large amount without a high-value result proves manipulation. The other says that as long as a bad outcome is mathematically possible, “bad luck” ends every inquiry.</w:t>
      </w:r>
    </w:p>
    <w:p>
      <w:pPr>
        <w:widowControl/>
        <w:spacing w:after="110" w:before="0" w:line="293" w:lineRule="auto"/>
        <w:jc w:val="both"/>
      </w:pPr>
      <w:r>
        <w:rPr>
          <w:rFonts w:ascii="Inter" w:hAnsi="Inter" w:eastAsia="Inter"/>
          <w:color w:val="171717"/>
          <w:sz w:val="19"/>
          <w:lang w:val="en-US" w:eastAsia="en-US"/>
        </w:rPr>
        <w:t>Neither is sufficient.</w:t>
      </w:r>
    </w:p>
    <w:p>
      <w:pPr>
        <w:widowControl/>
        <w:spacing w:after="110" w:before="0" w:line="293" w:lineRule="auto"/>
        <w:jc w:val="both"/>
      </w:pPr>
      <w:r>
        <w:rPr>
          <w:rFonts w:ascii="Inter" w:hAnsi="Inter" w:eastAsia="Inter"/>
          <w:color w:val="171717"/>
          <w:sz w:val="19"/>
          <w:lang w:val="en-US" w:eastAsia="en-US"/>
        </w:rPr>
        <w:t>A single extreme outcome will rarely prove interference, particularly where a pool is large, top-tier prizes are scarce, and lower-value results may be converted back into points and used for further draws. Later third-party articles offered versions of that counter-explanation.[H3]</w:t>
      </w:r>
    </w:p>
    <w:p>
      <w:pPr>
        <w:widowControl/>
        <w:spacing w:after="110" w:before="0" w:line="293" w:lineRule="auto"/>
        <w:jc w:val="both"/>
      </w:pPr>
      <w:r>
        <w:rPr>
          <w:rFonts w:ascii="Inter" w:hAnsi="Inter" w:eastAsia="Inter"/>
          <w:color w:val="171717"/>
          <w:sz w:val="19"/>
          <w:lang w:val="en-US" w:eastAsia="en-US"/>
        </w:rPr>
        <w:t xml:space="preserve">The public-interest significance of the complaint is therefore not that it independently convicts the platform. It is that it raised a question that has never been answered with verifiable data: </w:t>
      </w:r>
      <w:r>
        <w:rPr>
          <w:rFonts w:ascii="Inter" w:hAnsi="Inter" w:eastAsia="Inter"/>
          <w:b/>
          <w:color w:val="171717"/>
          <w:sz w:val="19"/>
          <w:lang w:val="en-US" w:eastAsia="en-US"/>
        </w:rPr>
        <w:t>does the platform retain complete, tamper-evident records from which an independent party can reconstruct the pool configuration, depletion order, and each user's results?</w:t>
      </w:r>
    </w:p>
    <w:p>
      <w:pPr>
        <w:widowControl/>
        <w:spacing w:after="110" w:before="0" w:line="293" w:lineRule="auto"/>
        <w:jc w:val="both"/>
      </w:pPr>
      <w:r>
        <w:rPr>
          <w:rFonts w:ascii="Inter" w:hAnsi="Inter" w:eastAsia="Inter"/>
          <w:color w:val="171717"/>
          <w:sz w:val="19"/>
          <w:lang w:val="en-US" w:eastAsia="en-US"/>
        </w:rPr>
        <w:t>When a four-year-old high-spend complaint is placed beside a newly preserved administrative workflow bearing the words “Guaranteed Win Users,” and beside a new generation of probability complaints, the responsible response is neither an instant verdict nor collective amnesia. It is disclosure and audit.</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4. Eight consecutive losses in a “one-in-two” product: unusual, not impossible; repeated reports still merit aggregate analysis</w:t>
      </w:r>
    </w:p>
    <w:p>
      <w:pPr>
        <w:widowControl/>
        <w:spacing w:after="110" w:before="0" w:line="293" w:lineRule="auto"/>
        <w:jc w:val="both"/>
      </w:pPr>
      <w:r>
        <w:rPr>
          <w:rFonts w:ascii="Inter" w:hAnsi="Inter" w:eastAsia="Inter"/>
          <w:color w:val="171717"/>
          <w:sz w:val="19"/>
          <w:lang w:val="en-US" w:eastAsia="en-US"/>
        </w:rPr>
        <w:t>If “one-in-two” truly means that every draw is independent and has a fixed 50% probability of success, the probability of eight consecutive misses is:</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Inter" w:hAnsi="Inter" w:eastAsia="Inter"/>
                <w:b/>
                <w:color w:val="171717"/>
                <w:sz w:val="20"/>
                <w:lang w:val="en-US" w:eastAsia="en-US"/>
              </w:rPr>
              <w:t>(1/2)⁸ = 1/256 = 0.390625%</w:t>
            </w:r>
          </w:p>
        </w:tc>
      </w:tr>
    </w:tbl>
    <w:p>
      <w:pPr>
        <w:spacing w:after="0"/>
      </w:pPr>
    </w:p>
    <w:p>
      <w:pPr>
        <w:widowControl/>
        <w:spacing w:after="110" w:before="0" w:line="293" w:lineRule="auto"/>
        <w:jc w:val="both"/>
      </w:pPr>
      <w:r>
        <w:rPr>
          <w:rFonts w:ascii="Inter" w:hAnsi="Inter" w:eastAsia="Inter"/>
          <w:color w:val="171717"/>
          <w:sz w:val="19"/>
          <w:lang w:val="en-US" w:eastAsia="en-US"/>
        </w:rPr>
        <w:t>That is unusual, but it is not mathematically impossible. If 100 independent users each perform one block of eight draws, a perfectly fair model still produces roughly a 32% chance that at least one user experiences eight consecutive misses. With 1,000 such users, the chance that at least one such streak appears is close to 98%. A single viral story is therefore not proof of rigging.</w:t>
      </w:r>
    </w:p>
    <w:p>
      <w:pPr>
        <w:widowControl/>
        <w:spacing w:after="110" w:before="0" w:line="293" w:lineRule="auto"/>
        <w:jc w:val="both"/>
      </w:pPr>
      <w:r>
        <w:rPr>
          <w:rFonts w:ascii="Inter" w:hAnsi="Inter" w:eastAsia="Inter"/>
          <w:color w:val="171717"/>
          <w:sz w:val="19"/>
          <w:lang w:val="en-US" w:eastAsia="en-US"/>
        </w:rPr>
        <w:t>Three premises must nevertheless be disclosed by the platform:</w:t>
      </w:r>
    </w:p>
    <w:p>
      <w:pPr>
        <w:widowControl/>
        <w:spacing w:after="56" w:line="269" w:lineRule="auto"/>
        <w:ind w:left="446" w:hanging="346"/>
      </w:pPr>
      <w:r>
        <w:rPr>
          <w:rFonts w:ascii="Inter" w:hAnsi="Inter" w:eastAsia="Inter"/>
          <w:b/>
          <w:color w:val="F26A2E"/>
          <w:sz w:val="18"/>
          <w:lang w:val="en-US" w:eastAsia="en-US"/>
        </w:rPr>
        <w:t xml:space="preserve">1. </w:t>
      </w:r>
      <w:r>
        <w:rPr>
          <w:rFonts w:ascii="Inter" w:hAnsi="Inter" w:eastAsia="Inter"/>
          <w:color w:val="171717"/>
          <w:sz w:val="18"/>
          <w:lang w:val="en-US" w:eastAsia="en-US"/>
        </w:rPr>
        <w:t xml:space="preserve">Does </w:t>
      </w:r>
      <w:r>
        <w:rPr>
          <w:rFonts w:ascii="DejaVu Sans Mono" w:hAnsi="DejaVu Sans Mono" w:eastAsia="DejaVu Sans Mono"/>
          <w:color w:val="9C3D11"/>
          <w:sz w:val="17"/>
          <w:lang w:val="en-US" w:eastAsia="en-US"/>
        </w:rPr>
        <w:t>にぶいち系</w:t>
      </w:r>
      <w:r>
        <w:rPr>
          <w:rFonts w:ascii="Inter" w:hAnsi="Inter" w:eastAsia="Inter"/>
          <w:color w:val="171717"/>
          <w:sz w:val="18"/>
          <w:lang w:val="en-US" w:eastAsia="en-US"/>
        </w:rPr>
        <w:t xml:space="preserve"> mean a fixed 50% chance on every click, or merely an initial proportion of a defined class of items when the pool opens?</w:t>
      </w:r>
    </w:p>
    <w:p>
      <w:pPr>
        <w:widowControl/>
        <w:spacing w:after="56" w:line="269" w:lineRule="auto"/>
        <w:ind w:left="446" w:hanging="346"/>
      </w:pPr>
      <w:r>
        <w:rPr>
          <w:rFonts w:ascii="Inter" w:hAnsi="Inter" w:eastAsia="Inter"/>
          <w:b/>
          <w:color w:val="F26A2E"/>
          <w:sz w:val="18"/>
          <w:lang w:val="en-US" w:eastAsia="en-US"/>
        </w:rPr>
        <w:t xml:space="preserve">2. </w:t>
      </w:r>
      <w:r>
        <w:rPr>
          <w:rFonts w:ascii="Inter" w:hAnsi="Inter" w:eastAsia="Inter"/>
          <w:color w:val="171717"/>
          <w:sz w:val="18"/>
          <w:lang w:val="en-US" w:eastAsia="en-US"/>
        </w:rPr>
        <w:t>What counts as a “win”: any item above cost, an item over a points threshold, a specified tier, or one of the headline prizes?</w:t>
      </w:r>
    </w:p>
    <w:p>
      <w:pPr>
        <w:widowControl/>
        <w:spacing w:after="56" w:line="269" w:lineRule="auto"/>
        <w:ind w:left="446" w:hanging="346"/>
      </w:pPr>
      <w:r>
        <w:rPr>
          <w:rFonts w:ascii="Inter" w:hAnsi="Inter" w:eastAsia="Inter"/>
          <w:b/>
          <w:color w:val="F26A2E"/>
          <w:sz w:val="18"/>
          <w:lang w:val="en-US" w:eastAsia="en-US"/>
        </w:rPr>
        <w:t xml:space="preserve">3. </w:t>
      </w:r>
      <w:r>
        <w:rPr>
          <w:rFonts w:ascii="Inter" w:hAnsi="Inter" w:eastAsia="Inter"/>
          <w:color w:val="171717"/>
          <w:sz w:val="18"/>
          <w:lang w:val="en-US" w:eastAsia="en-US"/>
        </w:rPr>
        <w:t>Are draws without replacement, so the probability changes as the pool depletes, or can eligibility, deposit history, rank, region, account status, or another condition affect access or allocation?</w:t>
      </w:r>
    </w:p>
    <w:p>
      <w:pPr>
        <w:widowControl/>
        <w:spacing w:after="110" w:before="0" w:line="293" w:lineRule="auto"/>
        <w:jc w:val="both"/>
      </w:pPr>
      <w:r>
        <w:rPr>
          <w:rFonts w:ascii="Inter" w:hAnsi="Inter" w:eastAsia="Inter"/>
          <w:color w:val="171717"/>
          <w:sz w:val="19"/>
          <w:lang w:val="en-US" w:eastAsia="en-US"/>
        </w:rPr>
        <w:t xml:space="preserve">CLOVE's current official pages do use categories such as </w:t>
      </w:r>
      <w:r>
        <w:rPr>
          <w:rFonts w:ascii="DejaVu Sans Mono" w:hAnsi="DejaVu Sans Mono" w:eastAsia="DejaVu Sans Mono"/>
          <w:color w:val="9C3D11"/>
          <w:sz w:val="17"/>
          <w:lang w:val="en-US" w:eastAsia="en-US"/>
        </w:rPr>
        <w:t>にぶいち系</w:t>
      </w:r>
      <w:r>
        <w:rPr>
          <w:rFonts w:ascii="Inter" w:hAnsi="Inter" w:eastAsia="Inter"/>
          <w:color w:val="171717"/>
          <w:sz w:val="19"/>
          <w:lang w:val="en-US" w:eastAsia="en-US"/>
        </w:rPr>
        <w:t xml:space="preserve"> and </w:t>
      </w:r>
      <w:r>
        <w:rPr>
          <w:rFonts w:ascii="DejaVu Sans Mono" w:hAnsi="DejaVu Sans Mono" w:eastAsia="DejaVu Sans Mono"/>
          <w:color w:val="9C3D11"/>
          <w:sz w:val="17"/>
          <w:lang w:val="en-US" w:eastAsia="en-US"/>
        </w:rPr>
        <w:t>アド確</w:t>
      </w:r>
      <w:r>
        <w:rPr>
          <w:rFonts w:ascii="Inter" w:hAnsi="Inter" w:eastAsia="Inter"/>
          <w:color w:val="171717"/>
          <w:sz w:val="19"/>
          <w:lang w:val="en-US" w:eastAsia="en-US"/>
        </w:rPr>
        <w:t>, while some products also involve rights earned through deposits, rank restrictions, or once-per-day access.[P1][P2] That makes precise definitions more—not less—important.</w:t>
      </w:r>
    </w:p>
    <w:p>
      <w:pPr>
        <w:widowControl/>
        <w:spacing w:after="110" w:before="0" w:line="293" w:lineRule="auto"/>
        <w:jc w:val="both"/>
      </w:pPr>
      <w:r>
        <w:rPr>
          <w:rFonts w:ascii="Inter" w:hAnsi="Inter" w:eastAsia="Inter"/>
          <w:color w:val="171717"/>
          <w:sz w:val="19"/>
          <w:lang w:val="en-US" w:eastAsia="en-US"/>
        </w:rPr>
        <w:t>The useful investigation is not a screenshot of one losing streak. It is an analysis of complete sequences from the same product and period, using the full user population, to test whether the observed distribution matches the representation shown at purchase. If the platform refuses to provide anonymised population-level data, users remain trapped between two untestable explanations: extreme luck and undisclosed allocation logic.</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5. Allegations that an account became inaccessible or was deleted</w:t>
      </w:r>
    </w:p>
    <w:p>
      <w:pPr>
        <w:widowControl/>
        <w:spacing w:after="110" w:before="0" w:line="293" w:lineRule="auto"/>
        <w:jc w:val="both"/>
      </w:pPr>
      <w:r>
        <w:rPr>
          <w:rFonts w:ascii="Inter" w:hAnsi="Inter" w:eastAsia="Inter"/>
          <w:color w:val="171717"/>
          <w:sz w:val="19"/>
          <w:lang w:val="en-US" w:eastAsia="en-US"/>
        </w:rPr>
        <w:t xml:space="preserve">We have received an allegation that a user's account became inaccessible or was removed after a dispute, leaving the user unable to retrieve the account's transaction history. </w:t>
      </w:r>
      <w:r>
        <w:rPr>
          <w:rFonts w:ascii="Inter" w:hAnsi="Inter" w:eastAsia="Inter"/>
          <w:b/>
          <w:color w:val="171717"/>
          <w:sz w:val="19"/>
          <w:lang w:val="en-US" w:eastAsia="en-US"/>
        </w:rPr>
        <w:t>At publication, we do not have enough primary evidence to determine whether this was a suspension, soft deletion, voluntary closure, login failure, or permanent deletion. We therefore do not present it as a confirmed act of evidence destruction.</w:t>
      </w:r>
    </w:p>
    <w:p>
      <w:pPr>
        <w:widowControl/>
        <w:spacing w:after="110" w:before="0" w:line="293" w:lineRule="auto"/>
        <w:jc w:val="both"/>
      </w:pPr>
      <w:r>
        <w:rPr>
          <w:rFonts w:ascii="Inter" w:hAnsi="Inter" w:eastAsia="Inter"/>
          <w:color w:val="171717"/>
          <w:sz w:val="19"/>
          <w:lang w:val="en-US" w:eastAsia="en-US"/>
        </w:rPr>
        <w:t xml:space="preserve">The prepared technical material separately identified an administrative operation named </w:t>
      </w:r>
      <w:r>
        <w:rPr>
          <w:rFonts w:ascii="DejaVu Sans Mono" w:hAnsi="DejaVu Sans Mono" w:eastAsia="DejaVu Sans Mono"/>
          <w:color w:val="9C3D11"/>
          <w:sz w:val="17"/>
          <w:lang w:val="en-US" w:eastAsia="en-US"/>
        </w:rPr>
        <w:t>adminSoftDelete</w:t>
      </w:r>
      <w:r>
        <w:rPr>
          <w:rFonts w:ascii="Inter" w:hAnsi="Inter" w:eastAsia="Inter"/>
          <w:color w:val="171717"/>
          <w:sz w:val="19"/>
          <w:lang w:val="en-US" w:eastAsia="en-US"/>
        </w:rPr>
        <w:t>. That establishes the existence of an account-state or soft-deletion capability; it does not establish that the capability was abused to suppress a complainant.[E3]</w:t>
      </w:r>
    </w:p>
    <w:p>
      <w:pPr>
        <w:widowControl/>
        <w:spacing w:after="110" w:before="0" w:line="293" w:lineRule="auto"/>
        <w:jc w:val="both"/>
      </w:pPr>
      <w:r>
        <w:rPr>
          <w:rFonts w:ascii="Inter" w:hAnsi="Inter" w:eastAsia="Inter"/>
          <w:color w:val="171717"/>
          <w:sz w:val="19"/>
          <w:lang w:val="en-US" w:eastAsia="en-US"/>
        </w:rPr>
        <w:t>The information imbalance is nevertheless real. Once a user loses access, the deposit, draw, points-conversion, shipment, and support records may remain solely under the platform's control. CLOVE should immediately commit to:</w:t>
      </w:r>
    </w:p>
    <w:p>
      <w:pPr>
        <w:pStyle w:val="ListBullet"/>
        <w:spacing w:after="50" w:line="269" w:lineRule="auto"/>
        <w:ind w:left="360" w:hanging="173"/>
      </w:pPr>
      <w:r>
        <w:rPr>
          <w:rFonts w:ascii="Inter" w:hAnsi="Inter" w:eastAsia="Inter"/>
          <w:color w:val="171717"/>
          <w:sz w:val="18"/>
          <w:lang w:val="en-US" w:eastAsia="en-US"/>
        </w:rPr>
        <w:t>placing a preservation hold on transaction and operational logs for any account that raises a dispute or data request;</w:t>
      </w:r>
    </w:p>
    <w:p>
      <w:pPr>
        <w:pStyle w:val="ListBullet"/>
        <w:spacing w:after="50" w:line="269" w:lineRule="auto"/>
        <w:ind w:left="360" w:hanging="173"/>
      </w:pPr>
      <w:r>
        <w:rPr>
          <w:rFonts w:ascii="Inter" w:hAnsi="Inter" w:eastAsia="Inter"/>
          <w:color w:val="171717"/>
          <w:sz w:val="18"/>
          <w:lang w:val="en-US" w:eastAsia="en-US"/>
        </w:rPr>
        <w:t>clearly distinguishing suspension, restriction, soft deletion, and permanent deletion, with a reason, timestamp, and appeal path;</w:t>
      </w:r>
    </w:p>
    <w:p>
      <w:pPr>
        <w:pStyle w:val="ListBullet"/>
        <w:spacing w:after="50" w:line="269" w:lineRule="auto"/>
        <w:ind w:left="360" w:hanging="173"/>
      </w:pPr>
      <w:r>
        <w:rPr>
          <w:rFonts w:ascii="Inter" w:hAnsi="Inter" w:eastAsia="Inter"/>
          <w:color w:val="171717"/>
          <w:sz w:val="18"/>
          <w:lang w:val="en-US" w:eastAsia="en-US"/>
        </w:rPr>
        <w:t>giving the user a complete, verifiable copy of personal transaction and draw records even after account closure; and</w:t>
      </w:r>
    </w:p>
    <w:p>
      <w:pPr>
        <w:pStyle w:val="ListBullet"/>
        <w:spacing w:after="50" w:line="269" w:lineRule="auto"/>
        <w:ind w:left="360" w:hanging="173"/>
      </w:pPr>
      <w:r>
        <w:rPr>
          <w:rFonts w:ascii="Inter" w:hAnsi="Inter" w:eastAsia="Inter"/>
          <w:color w:val="171717"/>
          <w:sz w:val="18"/>
          <w:lang w:val="en-US" w:eastAsia="en-US"/>
        </w:rPr>
        <w:t>publishing retention periods and the staff roles able to alter or delete records.</w:t>
      </w:r>
    </w:p>
    <w:p>
      <w:pPr>
        <w:widowControl/>
        <w:spacing w:after="110" w:before="0" w:line="293" w:lineRule="auto"/>
        <w:jc w:val="both"/>
      </w:pPr>
      <w:r>
        <w:rPr>
          <w:rFonts w:ascii="Inter" w:hAnsi="Inter" w:eastAsia="Inter"/>
          <w:color w:val="171717"/>
          <w:sz w:val="19"/>
          <w:lang w:val="en-US" w:eastAsia="en-US"/>
        </w:rPr>
        <w:t>A user who encounters account loss should preserve payment evidence, account identifiers, error screens, timestamps, support correspondence, and earlier emails immediately. Without those records, police, consumer bodies, and payment providers may be unable to reconstruct the case later.</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6. Are overseas users easier to ignore?</w:t>
      </w:r>
    </w:p>
    <w:p>
      <w:pPr>
        <w:widowControl/>
        <w:spacing w:after="110" w:before="0" w:line="293" w:lineRule="auto"/>
        <w:jc w:val="both"/>
      </w:pPr>
      <w:r>
        <w:rPr>
          <w:rFonts w:ascii="Inter" w:hAnsi="Inter" w:eastAsia="Inter"/>
          <w:color w:val="171717"/>
          <w:sz w:val="19"/>
          <w:lang w:val="en-US" w:eastAsia="en-US"/>
        </w:rPr>
        <w:t>CLOVE is not limited to Japan. Its official overseas-shipping guide lists the United States, Hong Kong, Taiwan, Macau, Australia, Singapore, Malaysia, South Korea, and Thailand. The app is distributed in English, Japanese, Traditional Chinese, Simplified Chinese, and other languages.[P3][R1][R2]</w:t>
      </w:r>
    </w:p>
    <w:p>
      <w:pPr>
        <w:widowControl/>
        <w:spacing w:after="110" w:before="0" w:line="293" w:lineRule="auto"/>
        <w:jc w:val="both"/>
      </w:pPr>
      <w:r>
        <w:rPr>
          <w:rFonts w:ascii="Inter" w:hAnsi="Inter" w:eastAsia="Inter"/>
          <w:color w:val="171717"/>
          <w:sz w:val="19"/>
          <w:lang w:val="en-US" w:eastAsia="en-US"/>
        </w:rPr>
        <w:t>The same guide states that the Japanese text is the governing version and that English and Chinese translations are for reference only.[P3]</w:t>
      </w:r>
    </w:p>
    <w:p>
      <w:pPr>
        <w:widowControl/>
        <w:spacing w:after="110" w:before="0" w:line="293" w:lineRule="auto"/>
        <w:jc w:val="both"/>
      </w:pPr>
      <w:r>
        <w:rPr>
          <w:rFonts w:ascii="Inter" w:hAnsi="Inter" w:eastAsia="Inter"/>
          <w:color w:val="171717"/>
          <w:sz w:val="19"/>
          <w:lang w:val="en-US" w:eastAsia="en-US"/>
        </w:rPr>
        <w:t>That creates a direct fairness question:</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Inter" w:hAnsi="Inter" w:eastAsia="Inter"/>
                <w:b/>
                <w:color w:val="171717"/>
                <w:sz w:val="20"/>
                <w:lang w:val="en-US" w:eastAsia="en-US"/>
              </w:rPr>
              <w:t>When a platform actively markets through multilingual interfaces, accepts payments from overseas users, and provides cross-border shipping, do those users receive equal access to precise product definitions, draw records, account-data export, appeals, refunds, and independent investigation?</w:t>
            </w:r>
          </w:p>
        </w:tc>
      </w:tr>
    </w:tbl>
    <w:p>
      <w:pPr>
        <w:spacing w:after="0"/>
      </w:pPr>
    </w:p>
    <w:p>
      <w:pPr>
        <w:widowControl/>
        <w:spacing w:after="110" w:before="0" w:line="293" w:lineRule="auto"/>
        <w:jc w:val="both"/>
      </w:pPr>
      <w:r>
        <w:rPr>
          <w:rFonts w:ascii="Inter" w:hAnsi="Inter" w:eastAsia="Inter"/>
          <w:color w:val="171717"/>
          <w:sz w:val="19"/>
          <w:lang w:val="en-US" w:eastAsia="en-US"/>
        </w:rPr>
        <w:t>Users should not become easier to delay or disregard merely because they do not read Japanese, live far from a Japanese police station, or do not know which authority to contact. If regional products rely on related administrative lists and inventory workflows, the platform should publish equivalent audit standards by region. Internationalising the purchase page while leaving dispute resolution effectively Japanese-only is not equal treatment.</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7. Fifteen questions CLOVE / TrustHub should answer publicly</w:t>
      </w:r>
    </w:p>
    <w:p>
      <w:pPr>
        <w:widowControl/>
        <w:spacing w:after="56" w:line="269" w:lineRule="auto"/>
        <w:ind w:left="446" w:hanging="346"/>
      </w:pPr>
      <w:r>
        <w:rPr>
          <w:rFonts w:ascii="Inter" w:hAnsi="Inter" w:eastAsia="Inter"/>
          <w:b/>
          <w:color w:val="F26A2E"/>
          <w:sz w:val="18"/>
          <w:lang w:val="en-US" w:eastAsia="en-US"/>
        </w:rPr>
        <w:t xml:space="preserve">1. </w:t>
      </w:r>
      <w:r>
        <w:rPr>
          <w:rFonts w:ascii="Inter" w:hAnsi="Inter" w:eastAsia="Inter"/>
          <w:color w:val="171717"/>
          <w:sz w:val="18"/>
          <w:lang w:val="en-US" w:eastAsia="en-US"/>
        </w:rPr>
        <w:t xml:space="preserve">What is the complete business definition of </w:t>
      </w:r>
      <w:r>
        <w:rPr>
          <w:rFonts w:ascii="DejaVu Sans Mono" w:hAnsi="DejaVu Sans Mono" w:eastAsia="DejaVu Sans Mono"/>
          <w:color w:val="9C3D11"/>
          <w:sz w:val="17"/>
          <w:lang w:val="en-US" w:eastAsia="en-US"/>
        </w:rPr>
        <w:t>GuaranteedWinOripaUsers</w:t>
      </w:r>
      <w:r>
        <w:rPr>
          <w:rFonts w:ascii="Inter" w:hAnsi="Inter" w:eastAsia="Inter"/>
          <w:color w:val="171717"/>
          <w:sz w:val="18"/>
          <w:lang w:val="en-US" w:eastAsia="en-US"/>
        </w:rPr>
        <w:t>? Does “Win” mean eligibility, a minimum return, a designated tier, or a final draw result?</w:t>
      </w:r>
    </w:p>
    <w:p>
      <w:pPr>
        <w:widowControl/>
        <w:spacing w:after="56" w:line="269" w:lineRule="auto"/>
        <w:ind w:left="446" w:hanging="346"/>
      </w:pPr>
      <w:r>
        <w:rPr>
          <w:rFonts w:ascii="Inter" w:hAnsi="Inter" w:eastAsia="Inter"/>
          <w:b/>
          <w:color w:val="F26A2E"/>
          <w:sz w:val="18"/>
          <w:lang w:val="en-US" w:eastAsia="en-US"/>
        </w:rPr>
        <w:t xml:space="preserve">2. </w:t>
      </w:r>
      <w:r>
        <w:rPr>
          <w:rFonts w:ascii="Inter" w:hAnsi="Inter" w:eastAsia="Inter"/>
          <w:color w:val="171717"/>
          <w:sz w:val="18"/>
          <w:lang w:val="en-US" w:eastAsia="en-US"/>
        </w:rPr>
        <w:t>By what rule are “Users” placed in that class? Can the rule involve a named account, Clove ID, membership rank, deposit amount, region, or internal whitelist?</w:t>
      </w:r>
    </w:p>
    <w:p>
      <w:pPr>
        <w:widowControl/>
        <w:spacing w:after="56" w:line="269" w:lineRule="auto"/>
        <w:ind w:left="446" w:hanging="346"/>
      </w:pPr>
      <w:r>
        <w:rPr>
          <w:rFonts w:ascii="Inter" w:hAnsi="Inter" w:eastAsia="Inter"/>
          <w:b/>
          <w:color w:val="F26A2E"/>
          <w:sz w:val="18"/>
          <w:lang w:val="en-US" w:eastAsia="en-US"/>
        </w:rPr>
        <w:t xml:space="preserve">3. </w:t>
      </w:r>
      <w:r>
        <w:rPr>
          <w:rFonts w:ascii="Inter" w:hAnsi="Inter" w:eastAsia="Inter"/>
          <w:color w:val="171717"/>
          <w:sz w:val="18"/>
          <w:lang w:val="en-US" w:eastAsia="en-US"/>
        </w:rPr>
        <w:t>Can staff directly or indirectly influence which users are included? Is dual approval required?</w:t>
      </w:r>
    </w:p>
    <w:p>
      <w:pPr>
        <w:widowControl/>
        <w:spacing w:after="56" w:line="269" w:lineRule="auto"/>
        <w:ind w:left="446" w:hanging="346"/>
      </w:pPr>
      <w:r>
        <w:rPr>
          <w:rFonts w:ascii="Inter" w:hAnsi="Inter" w:eastAsia="Inter"/>
          <w:b/>
          <w:color w:val="F26A2E"/>
          <w:sz w:val="18"/>
          <w:lang w:val="en-US" w:eastAsia="en-US"/>
        </w:rPr>
        <w:t xml:space="preserve">4. </w:t>
      </w:r>
      <w:r>
        <w:rPr>
          <w:rFonts w:ascii="Inter" w:hAnsi="Inter" w:eastAsia="Inter"/>
          <w:color w:val="171717"/>
          <w:sz w:val="18"/>
          <w:lang w:val="en-US" w:eastAsia="en-US"/>
        </w:rPr>
        <w:t>When was the function created, who approved it, and when was it first and last deployed in production?</w:t>
      </w:r>
    </w:p>
    <w:p>
      <w:pPr>
        <w:widowControl/>
        <w:spacing w:after="56" w:line="269" w:lineRule="auto"/>
        <w:ind w:left="446" w:hanging="346"/>
      </w:pPr>
      <w:r>
        <w:rPr>
          <w:rFonts w:ascii="Inter" w:hAnsi="Inter" w:eastAsia="Inter"/>
          <w:b/>
          <w:color w:val="F26A2E"/>
          <w:sz w:val="18"/>
          <w:lang w:val="en-US" w:eastAsia="en-US"/>
        </w:rPr>
        <w:t xml:space="preserve">5. </w:t>
      </w:r>
      <w:r>
        <w:rPr>
          <w:rFonts w:ascii="Inter" w:hAnsi="Inter" w:eastAsia="Inter"/>
          <w:color w:val="171717"/>
          <w:sz w:val="18"/>
          <w:lang w:val="en-US" w:eastAsia="en-US"/>
        </w:rPr>
        <w:t>Was it ever applicable to an Oripa that the public could enter by paying cash, card, or purchased points?</w:t>
      </w:r>
    </w:p>
    <w:p>
      <w:pPr>
        <w:widowControl/>
        <w:spacing w:after="56" w:line="269" w:lineRule="auto"/>
        <w:ind w:left="446" w:hanging="346"/>
      </w:pPr>
      <w:r>
        <w:rPr>
          <w:rFonts w:ascii="Inter" w:hAnsi="Inter" w:eastAsia="Inter"/>
          <w:b/>
          <w:color w:val="F26A2E"/>
          <w:sz w:val="18"/>
          <w:lang w:val="en-US" w:eastAsia="en-US"/>
        </w:rPr>
        <w:t xml:space="preserve">6. </w:t>
      </w:r>
      <w:r>
        <w:rPr>
          <w:rFonts w:ascii="Inter" w:hAnsi="Inter" w:eastAsia="Inter"/>
          <w:color w:val="171717"/>
          <w:sz w:val="18"/>
          <w:lang w:val="en-US" w:eastAsia="en-US"/>
        </w:rPr>
        <w:t>How many times was it invoked? Publish anonymised statistics by date, product, region, purpose, and number of affected accounts.</w:t>
      </w:r>
    </w:p>
    <w:p>
      <w:pPr>
        <w:widowControl/>
        <w:spacing w:after="56" w:line="269" w:lineRule="auto"/>
        <w:ind w:left="446" w:hanging="346"/>
      </w:pPr>
      <w:r>
        <w:rPr>
          <w:rFonts w:ascii="Inter" w:hAnsi="Inter" w:eastAsia="Inter"/>
          <w:b/>
          <w:color w:val="F26A2E"/>
          <w:sz w:val="18"/>
          <w:lang w:val="en-US" w:eastAsia="en-US"/>
        </w:rPr>
        <w:t xml:space="preserve">7. </w:t>
      </w:r>
      <w:r>
        <w:rPr>
          <w:rFonts w:ascii="Inter" w:hAnsi="Inter" w:eastAsia="Inter"/>
          <w:color w:val="171717"/>
          <w:sz w:val="18"/>
          <w:lang w:val="en-US" w:eastAsia="en-US"/>
        </w:rPr>
        <w:t>Does each invocation create an immutable log showing operator, approver, input Oripa, rule, affected accounts, and result?</w:t>
      </w:r>
    </w:p>
    <w:p>
      <w:pPr>
        <w:widowControl/>
        <w:spacing w:after="56" w:line="269" w:lineRule="auto"/>
        <w:ind w:left="446" w:hanging="346"/>
      </w:pPr>
      <w:r>
        <w:rPr>
          <w:rFonts w:ascii="Inter" w:hAnsi="Inter" w:eastAsia="Inter"/>
          <w:b/>
          <w:color w:val="F26A2E"/>
          <w:sz w:val="18"/>
          <w:lang w:val="en-US" w:eastAsia="en-US"/>
        </w:rPr>
        <w:t xml:space="preserve">8. </w:t>
      </w:r>
      <w:r>
        <w:rPr>
          <w:rFonts w:ascii="Inter" w:hAnsi="Inter" w:eastAsia="Inter"/>
          <w:color w:val="171717"/>
          <w:sz w:val="18"/>
          <w:lang w:val="en-US" w:eastAsia="en-US"/>
        </w:rPr>
        <w:t xml:space="preserve">What is the formal mathematical definition of </w:t>
      </w:r>
      <w:r>
        <w:rPr>
          <w:rFonts w:ascii="DejaVu Sans Mono" w:hAnsi="DejaVu Sans Mono" w:eastAsia="DejaVu Sans Mono"/>
          <w:color w:val="9C3D11"/>
          <w:sz w:val="17"/>
          <w:lang w:val="en-US" w:eastAsia="en-US"/>
        </w:rPr>
        <w:t>にぶいち系</w:t>
      </w:r>
      <w:r>
        <w:rPr>
          <w:rFonts w:ascii="Inter" w:hAnsi="Inter" w:eastAsia="Inter"/>
          <w:color w:val="171717"/>
          <w:sz w:val="18"/>
          <w:lang w:val="en-US" w:eastAsia="en-US"/>
        </w:rPr>
        <w:t>? Is it a per-draw probability, an opening pool ratio, or a value/tier classification?</w:t>
      </w:r>
    </w:p>
    <w:p>
      <w:pPr>
        <w:widowControl/>
        <w:spacing w:after="56" w:line="269" w:lineRule="auto"/>
        <w:ind w:left="446" w:hanging="346"/>
      </w:pPr>
      <w:r>
        <w:rPr>
          <w:rFonts w:ascii="Inter" w:hAnsi="Inter" w:eastAsia="Inter"/>
          <w:b/>
          <w:color w:val="F26A2E"/>
          <w:sz w:val="18"/>
          <w:lang w:val="en-US" w:eastAsia="en-US"/>
        </w:rPr>
        <w:t xml:space="preserve">9. </w:t>
      </w:r>
      <w:r>
        <w:rPr>
          <w:rFonts w:ascii="Inter" w:hAnsi="Inter" w:eastAsia="Inter"/>
          <w:color w:val="171717"/>
          <w:sz w:val="18"/>
          <w:lang w:val="en-US" w:eastAsia="en-US"/>
        </w:rPr>
        <w:t>Is pool configuration, order, or a random seed committed in a tamper-evident form before sale opens?</w:t>
      </w:r>
    </w:p>
    <w:p>
      <w:pPr>
        <w:widowControl/>
        <w:spacing w:after="56" w:line="269" w:lineRule="auto"/>
        <w:ind w:left="446" w:hanging="346"/>
      </w:pPr>
      <w:r>
        <w:rPr>
          <w:rFonts w:ascii="Inter" w:hAnsi="Inter" w:eastAsia="Inter"/>
          <w:b/>
          <w:color w:val="F26A2E"/>
          <w:sz w:val="18"/>
          <w:lang w:val="en-US" w:eastAsia="en-US"/>
        </w:rPr>
        <w:t xml:space="preserve">10. </w:t>
      </w:r>
      <w:r>
        <w:rPr>
          <w:rFonts w:ascii="Inter" w:hAnsi="Inter" w:eastAsia="Inter"/>
          <w:color w:val="171717"/>
          <w:sz w:val="18"/>
          <w:lang w:val="en-US" w:eastAsia="en-US"/>
        </w:rPr>
        <w:t>Can users download complete deposit, draw, points-recycling, shipment, and account-status records?</w:t>
      </w:r>
    </w:p>
    <w:p>
      <w:pPr>
        <w:widowControl/>
        <w:spacing w:after="56" w:line="269" w:lineRule="auto"/>
        <w:ind w:left="446" w:hanging="346"/>
      </w:pPr>
      <w:r>
        <w:rPr>
          <w:rFonts w:ascii="Inter" w:hAnsi="Inter" w:eastAsia="Inter"/>
          <w:b/>
          <w:color w:val="F26A2E"/>
          <w:sz w:val="18"/>
          <w:lang w:val="en-US" w:eastAsia="en-US"/>
        </w:rPr>
        <w:t xml:space="preserve">11. </w:t>
      </w:r>
      <w:r>
        <w:rPr>
          <w:rFonts w:ascii="Inter" w:hAnsi="Inter" w:eastAsia="Inter"/>
          <w:color w:val="171717"/>
          <w:sz w:val="18"/>
          <w:lang w:val="en-US" w:eastAsia="en-US"/>
        </w:rPr>
        <w:t>After restriction, soft deletion, or closure, how long are records retained, and how can users obtain them and appeal?</w:t>
      </w:r>
    </w:p>
    <w:p>
      <w:pPr>
        <w:widowControl/>
        <w:spacing w:after="56" w:line="269" w:lineRule="auto"/>
        <w:ind w:left="446" w:hanging="346"/>
      </w:pPr>
      <w:r>
        <w:rPr>
          <w:rFonts w:ascii="Inter" w:hAnsi="Inter" w:eastAsia="Inter"/>
          <w:b/>
          <w:color w:val="F26A2E"/>
          <w:sz w:val="18"/>
          <w:lang w:val="en-US" w:eastAsia="en-US"/>
        </w:rPr>
        <w:t xml:space="preserve">12. </w:t>
      </w:r>
      <w:r>
        <w:rPr>
          <w:rFonts w:ascii="Inter" w:hAnsi="Inter" w:eastAsia="Inter"/>
          <w:color w:val="171717"/>
          <w:sz w:val="18"/>
          <w:lang w:val="en-US" w:eastAsia="en-US"/>
        </w:rPr>
        <w:t>Do Japan, Hong Kong, the United States, and other regions use the same draw logic, permissions, and audit controls?</w:t>
      </w:r>
    </w:p>
    <w:p>
      <w:pPr>
        <w:widowControl/>
        <w:spacing w:after="56" w:line="269" w:lineRule="auto"/>
        <w:ind w:left="446" w:hanging="346"/>
      </w:pPr>
      <w:r>
        <w:rPr>
          <w:rFonts w:ascii="Inter" w:hAnsi="Inter" w:eastAsia="Inter"/>
          <w:b/>
          <w:color w:val="F26A2E"/>
          <w:sz w:val="18"/>
          <w:lang w:val="en-US" w:eastAsia="en-US"/>
        </w:rPr>
        <w:t xml:space="preserve">13. </w:t>
      </w:r>
      <w:r>
        <w:rPr>
          <w:rFonts w:ascii="Inter" w:hAnsi="Inter" w:eastAsia="Inter"/>
          <w:color w:val="171717"/>
          <w:sz w:val="18"/>
          <w:lang w:val="en-US" w:eastAsia="en-US"/>
        </w:rPr>
        <w:t>Will the company immediately issue a preservation instruction covering all relevant logs to prevent rotation, deletion, or overwriting?</w:t>
      </w:r>
    </w:p>
    <w:p>
      <w:pPr>
        <w:widowControl/>
        <w:spacing w:after="56" w:line="269" w:lineRule="auto"/>
        <w:ind w:left="446" w:hanging="346"/>
      </w:pPr>
      <w:r>
        <w:rPr>
          <w:rFonts w:ascii="Inter" w:hAnsi="Inter" w:eastAsia="Inter"/>
          <w:b/>
          <w:color w:val="F26A2E"/>
          <w:sz w:val="18"/>
          <w:lang w:val="en-US" w:eastAsia="en-US"/>
        </w:rPr>
        <w:t xml:space="preserve">14. </w:t>
      </w:r>
      <w:r>
        <w:rPr>
          <w:rFonts w:ascii="Inter" w:hAnsi="Inter" w:eastAsia="Inter"/>
          <w:color w:val="171717"/>
          <w:sz w:val="18"/>
          <w:lang w:val="en-US" w:eastAsia="en-US"/>
        </w:rPr>
        <w:t>Will it appoint a genuinely independent auditor with no investment or commercial conflict to examine historical invocations, pool configuration, randomisation, and account handling?</w:t>
      </w:r>
    </w:p>
    <w:p>
      <w:pPr>
        <w:widowControl/>
        <w:spacing w:after="56" w:line="269" w:lineRule="auto"/>
        <w:ind w:left="446" w:hanging="346"/>
      </w:pPr>
      <w:r>
        <w:rPr>
          <w:rFonts w:ascii="Inter" w:hAnsi="Inter" w:eastAsia="Inter"/>
          <w:b/>
          <w:color w:val="F26A2E"/>
          <w:sz w:val="18"/>
          <w:lang w:val="en-US" w:eastAsia="en-US"/>
        </w:rPr>
        <w:t xml:space="preserve">15. </w:t>
      </w:r>
      <w:r>
        <w:rPr>
          <w:rFonts w:ascii="Inter" w:hAnsi="Inter" w:eastAsia="Inter"/>
          <w:color w:val="171717"/>
          <w:sz w:val="18"/>
          <w:lang w:val="en-US" w:eastAsia="en-US"/>
        </w:rPr>
        <w:t>If an audit finds a material difference between product representations and actual mechanisms, will the company proactively identify, notify, refund, and compensate affected users, including overseas users?</w:t>
      </w:r>
    </w:p>
    <w:p>
      <w:pPr>
        <w:widowControl/>
        <w:spacing w:after="110" w:before="0" w:line="293" w:lineRule="auto"/>
        <w:jc w:val="both"/>
      </w:pPr>
      <w:r>
        <w:rPr>
          <w:rFonts w:ascii="Inter" w:hAnsi="Inter" w:eastAsia="Inter"/>
          <w:color w:val="171717"/>
          <w:sz w:val="19"/>
          <w:lang w:val="en-US" w:eastAsia="en-US"/>
        </w:rPr>
        <w:t xml:space="preserve">The company may have legitimate answers. Those answers should be accompanied by verifiable records. </w:t>
      </w:r>
      <w:r>
        <w:rPr>
          <w:rFonts w:ascii="Inter" w:hAnsi="Inter" w:eastAsia="Inter"/>
          <w:b/>
          <w:color w:val="171717"/>
          <w:sz w:val="19"/>
          <w:lang w:val="en-US" w:eastAsia="en-US"/>
        </w:rPr>
        <w:t>“We value fairness” is a position; it is not an audit.</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8. What would be sufficient to begin restoring trust</w:t>
      </w:r>
    </w:p>
    <w:p>
      <w:pPr>
        <w:widowControl/>
        <w:spacing w:after="110" w:before="0" w:line="293" w:lineRule="auto"/>
        <w:jc w:val="both"/>
      </w:pPr>
      <w:r>
        <w:rPr>
          <w:rFonts w:ascii="Inter" w:hAnsi="Inter" w:eastAsia="Inter"/>
          <w:color w:val="171717"/>
          <w:sz w:val="19"/>
          <w:lang w:val="en-US" w:eastAsia="en-US"/>
        </w:rPr>
        <w:t>At minimum:</w:t>
      </w:r>
    </w:p>
    <w:p>
      <w:pPr>
        <w:pStyle w:val="ListBullet"/>
        <w:spacing w:after="50" w:line="269" w:lineRule="auto"/>
        <w:ind w:left="360" w:hanging="173"/>
      </w:pPr>
      <w:r>
        <w:rPr>
          <w:rFonts w:ascii="Inter" w:hAnsi="Inter" w:eastAsia="Inter"/>
          <w:color w:val="171717"/>
          <w:sz w:val="18"/>
          <w:lang w:val="en-US" w:eastAsia="en-US"/>
        </w:rPr>
        <w:t xml:space="preserve">publish the complete specification and version history of </w:t>
      </w:r>
      <w:r>
        <w:rPr>
          <w:rFonts w:ascii="DejaVu Sans Mono" w:hAnsi="DejaVu Sans Mono" w:eastAsia="DejaVu Sans Mono"/>
          <w:color w:val="9C3D11"/>
          <w:sz w:val="17"/>
          <w:lang w:val="en-US" w:eastAsia="en-US"/>
        </w:rPr>
        <w:t>GuaranteedWinOripaUsers</w:t>
      </w:r>
      <w:r>
        <w:rPr>
          <w:rFonts w:ascii="Inter" w:hAnsi="Inter" w:eastAsia="Inter"/>
          <w:color w:val="171717"/>
          <w:sz w:val="18"/>
          <w:lang w:val="en-US" w:eastAsia="en-US"/>
        </w:rPr>
        <w:t>;</w:t>
      </w:r>
    </w:p>
    <w:p>
      <w:pPr>
        <w:pStyle w:val="ListBullet"/>
        <w:spacing w:after="50" w:line="269" w:lineRule="auto"/>
        <w:ind w:left="360" w:hanging="173"/>
      </w:pPr>
      <w:r>
        <w:rPr>
          <w:rFonts w:ascii="Inter" w:hAnsi="Inter" w:eastAsia="Inter"/>
          <w:color w:val="171717"/>
          <w:sz w:val="18"/>
          <w:lang w:val="en-US" w:eastAsia="en-US"/>
        </w:rPr>
        <w:t>preserve all historical invocation logs, product configurations, and account-state records;</w:t>
      </w:r>
    </w:p>
    <w:p>
      <w:pPr>
        <w:pStyle w:val="ListBullet"/>
        <w:spacing w:after="50" w:line="269" w:lineRule="auto"/>
        <w:ind w:left="360" w:hanging="173"/>
      </w:pPr>
      <w:r>
        <w:rPr>
          <w:rFonts w:ascii="Inter" w:hAnsi="Inter" w:eastAsia="Inter"/>
          <w:color w:val="171717"/>
          <w:sz w:val="18"/>
          <w:lang w:val="en-US" w:eastAsia="en-US"/>
        </w:rPr>
        <w:t>commission a named independent auditor to test actual use, permissions, draw processes, and regional differences;</w:t>
      </w:r>
    </w:p>
    <w:p>
      <w:pPr>
        <w:pStyle w:val="ListBullet"/>
        <w:spacing w:after="50" w:line="269" w:lineRule="auto"/>
        <w:ind w:left="360" w:hanging="173"/>
      </w:pPr>
      <w:r>
        <w:rPr>
          <w:rFonts w:ascii="Inter" w:hAnsi="Inter" w:eastAsia="Inter"/>
          <w:color w:val="171717"/>
          <w:sz w:val="18"/>
          <w:lang w:val="en-US" w:eastAsia="en-US"/>
        </w:rPr>
        <w:t>publish the audit period, data scope, methodology, limitations, and full conclusion rather than a one-page assurance;</w:t>
      </w:r>
    </w:p>
    <w:p>
      <w:pPr>
        <w:pStyle w:val="ListBullet"/>
        <w:spacing w:after="50" w:line="269" w:lineRule="auto"/>
        <w:ind w:left="360" w:hanging="173"/>
      </w:pPr>
      <w:r>
        <w:rPr>
          <w:rFonts w:ascii="Inter" w:hAnsi="Inter" w:eastAsia="Inter"/>
          <w:color w:val="171717"/>
          <w:sz w:val="18"/>
          <w:lang w:val="en-US" w:eastAsia="en-US"/>
        </w:rPr>
        <w:t>give users downloadable, timestamped personal transaction and draw histories;</w:t>
      </w:r>
    </w:p>
    <w:p>
      <w:pPr>
        <w:pStyle w:val="ListBullet"/>
        <w:spacing w:after="50" w:line="269" w:lineRule="auto"/>
        <w:ind w:left="360" w:hanging="173"/>
      </w:pPr>
      <w:r>
        <w:rPr>
          <w:rFonts w:ascii="Inter" w:hAnsi="Inter" w:eastAsia="Inter"/>
          <w:color w:val="171717"/>
          <w:sz w:val="18"/>
          <w:lang w:val="en-US" w:eastAsia="en-US"/>
        </w:rPr>
        <w:t xml:space="preserve">define </w:t>
      </w:r>
      <w:r>
        <w:rPr>
          <w:rFonts w:ascii="DejaVu Sans Mono" w:hAnsi="DejaVu Sans Mono" w:eastAsia="DejaVu Sans Mono"/>
          <w:color w:val="9C3D11"/>
          <w:sz w:val="17"/>
          <w:lang w:val="en-US" w:eastAsia="en-US"/>
        </w:rPr>
        <w:t>にぶいち</w:t>
      </w:r>
      <w:r>
        <w:rPr>
          <w:rFonts w:ascii="Inter" w:hAnsi="Inter" w:eastAsia="Inter"/>
          <w:color w:val="171717"/>
          <w:sz w:val="18"/>
          <w:lang w:val="en-US" w:eastAsia="en-US"/>
        </w:rPr>
        <w:t xml:space="preserve">, </w:t>
      </w:r>
      <w:r>
        <w:rPr>
          <w:rFonts w:ascii="DejaVu Sans Mono" w:hAnsi="DejaVu Sans Mono" w:eastAsia="DejaVu Sans Mono"/>
          <w:color w:val="9C3D11"/>
          <w:sz w:val="17"/>
          <w:lang w:val="en-US" w:eastAsia="en-US"/>
        </w:rPr>
        <w:t>アド確</w:t>
      </w:r>
      <w:r>
        <w:rPr>
          <w:rFonts w:ascii="Inter" w:hAnsi="Inter" w:eastAsia="Inter"/>
          <w:color w:val="171717"/>
          <w:sz w:val="18"/>
          <w:lang w:val="en-US" w:eastAsia="en-US"/>
        </w:rPr>
        <w:t>, minimum guarantees, and related labels in a mathematically reproducible form;</w:t>
      </w:r>
    </w:p>
    <w:p>
      <w:pPr>
        <w:pStyle w:val="ListBullet"/>
        <w:spacing w:after="50" w:line="269" w:lineRule="auto"/>
        <w:ind w:left="360" w:hanging="173"/>
      </w:pPr>
      <w:r>
        <w:rPr>
          <w:rFonts w:ascii="Inter" w:hAnsi="Inter" w:eastAsia="Inter"/>
          <w:color w:val="171717"/>
          <w:sz w:val="18"/>
          <w:lang w:val="en-US" w:eastAsia="en-US"/>
        </w:rPr>
        <w:t>establish substantive Traditional Chinese, Simplified Chinese, and English complaint channels with response deadlines; and</w:t>
      </w:r>
    </w:p>
    <w:p>
      <w:pPr>
        <w:pStyle w:val="ListBullet"/>
        <w:spacing w:after="50" w:line="269" w:lineRule="auto"/>
        <w:ind w:left="360" w:hanging="173"/>
      </w:pPr>
      <w:r>
        <w:rPr>
          <w:rFonts w:ascii="Inter" w:hAnsi="Inter" w:eastAsia="Inter"/>
          <w:color w:val="171717"/>
          <w:sz w:val="18"/>
          <w:lang w:val="en-US" w:eastAsia="en-US"/>
        </w:rPr>
        <w:t>where the records cannot exclude harm, offer a consumer-first refund or remediation programme.</w:t>
      </w:r>
    </w:p>
    <w:p>
      <w:pPr>
        <w:widowControl/>
        <w:spacing w:after="110" w:before="0" w:line="293" w:lineRule="auto"/>
        <w:jc w:val="both"/>
      </w:pPr>
      <w:r>
        <w:rPr>
          <w:rFonts w:ascii="Inter" w:hAnsi="Inter" w:eastAsia="Inter"/>
          <w:color w:val="171717"/>
          <w:sz w:val="19"/>
          <w:lang w:val="en-US" w:eastAsia="en-US"/>
        </w:rPr>
        <w:t>Fairness is not merely that outcomes look random. It is that the platform can produce complete, continuous, non-arbitrarily alterable records even when faced with the most adverse questions.</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9. For users who suspect deception: preserve first, then report your own facts</w:t>
      </w:r>
    </w:p>
    <w:p>
      <w:pPr>
        <w:widowControl/>
        <w:spacing w:after="110" w:before="0" w:line="293" w:lineRule="auto"/>
        <w:jc w:val="both"/>
      </w:pPr>
      <w:r>
        <w:rPr>
          <w:rFonts w:ascii="Inter" w:hAnsi="Inter" w:eastAsia="Inter"/>
          <w:color w:val="171717"/>
          <w:sz w:val="19"/>
          <w:lang w:val="en-US" w:eastAsia="en-US"/>
        </w:rPr>
        <w:t>Losing money does not automatically mean fraud. A user who suspects that the product terms, probability description, prize configuration, remaining quantity, or eligibility mechanism differed from what was shown at purchase is nevertheless entitled to seek help on the basis of their own evidence.</w:t>
      </w:r>
    </w:p>
    <w:p>
      <w:pPr>
        <w:widowControl/>
        <w:spacing w:after="110" w:before="0" w:line="293" w:lineRule="auto"/>
        <w:jc w:val="both"/>
      </w:pPr>
      <w:r>
        <w:rPr>
          <w:rFonts w:ascii="Inter" w:hAnsi="Inter" w:eastAsia="Inter"/>
          <w:color w:val="171717"/>
          <w:sz w:val="19"/>
          <w:lang w:val="en-US" w:eastAsia="en-US"/>
        </w:rPr>
        <w:t>Preserve immediately:</w:t>
      </w:r>
    </w:p>
    <w:p>
      <w:pPr>
        <w:pStyle w:val="ListBullet"/>
        <w:spacing w:after="50" w:line="269" w:lineRule="auto"/>
        <w:ind w:left="360" w:hanging="173"/>
      </w:pPr>
      <w:r>
        <w:rPr>
          <w:rFonts w:ascii="Inter" w:hAnsi="Inter" w:eastAsia="Inter"/>
          <w:color w:val="171717"/>
          <w:sz w:val="18"/>
          <w:lang w:val="en-US" w:eastAsia="en-US"/>
        </w:rPr>
        <w:t>CLOVE account ID, registered email, display name, and region;</w:t>
      </w:r>
    </w:p>
    <w:p>
      <w:pPr>
        <w:pStyle w:val="ListBullet"/>
        <w:spacing w:after="50" w:line="269" w:lineRule="auto"/>
        <w:ind w:left="360" w:hanging="173"/>
      </w:pPr>
      <w:r>
        <w:rPr>
          <w:rFonts w:ascii="Inter" w:hAnsi="Inter" w:eastAsia="Inter"/>
          <w:color w:val="171717"/>
          <w:sz w:val="18"/>
          <w:lang w:val="en-US" w:eastAsia="en-US"/>
        </w:rPr>
        <w:t>the date, time, time zone, amount, payment method, and transaction reference for every deposit or payment;</w:t>
      </w:r>
    </w:p>
    <w:p>
      <w:pPr>
        <w:pStyle w:val="ListBullet"/>
        <w:spacing w:after="50" w:line="269" w:lineRule="auto"/>
        <w:ind w:left="360" w:hanging="173"/>
      </w:pPr>
      <w:r>
        <w:rPr>
          <w:rFonts w:ascii="Inter" w:hAnsi="Inter" w:eastAsia="Inter"/>
          <w:color w:val="171717"/>
          <w:sz w:val="18"/>
          <w:lang w:val="en-US" w:eastAsia="en-US"/>
        </w:rPr>
        <w:t>Oripa name, Oripa ID, URL, price per draw, total quantity, remaining quantity, and full prize table as shown at the time;</w:t>
      </w:r>
    </w:p>
    <w:p>
      <w:pPr>
        <w:pStyle w:val="ListBullet"/>
        <w:spacing w:after="50" w:line="269" w:lineRule="auto"/>
        <w:ind w:left="360" w:hanging="173"/>
      </w:pPr>
      <w:r>
        <w:rPr>
          <w:rFonts w:ascii="Inter" w:hAnsi="Inter" w:eastAsia="Inter"/>
          <w:color w:val="171717"/>
          <w:sz w:val="18"/>
          <w:lang w:val="en-US" w:eastAsia="en-US"/>
        </w:rPr>
        <w:t xml:space="preserve">the complete page and terms containing labels such as “one-in-two,” minimum guarantee, or </w:t>
      </w:r>
      <w:r>
        <w:rPr>
          <w:rFonts w:ascii="DejaVu Sans Mono" w:hAnsi="DejaVu Sans Mono" w:eastAsia="DejaVu Sans Mono"/>
          <w:color w:val="9C3D11"/>
          <w:sz w:val="17"/>
          <w:lang w:val="en-US" w:eastAsia="en-US"/>
        </w:rPr>
        <w:t>アド確</w:t>
      </w:r>
      <w:r>
        <w:rPr>
          <w:rFonts w:ascii="Inter" w:hAnsi="Inter" w:eastAsia="Inter"/>
          <w:color w:val="171717"/>
          <w:sz w:val="18"/>
          <w:lang w:val="en-US" w:eastAsia="en-US"/>
        </w:rPr>
        <w:t>;</w:t>
      </w:r>
    </w:p>
    <w:p>
      <w:pPr>
        <w:pStyle w:val="ListBullet"/>
        <w:spacing w:after="50" w:line="269" w:lineRule="auto"/>
        <w:ind w:left="360" w:hanging="173"/>
      </w:pPr>
      <w:r>
        <w:rPr>
          <w:rFonts w:ascii="Inter" w:hAnsi="Inter" w:eastAsia="Inter"/>
          <w:color w:val="171717"/>
          <w:sz w:val="18"/>
          <w:lang w:val="en-US" w:eastAsia="en-US"/>
        </w:rPr>
        <w:t>every draw result, points conversion, repeat draw, shipment, and refund record;</w:t>
      </w:r>
    </w:p>
    <w:p>
      <w:pPr>
        <w:pStyle w:val="ListBullet"/>
        <w:spacing w:after="50" w:line="269" w:lineRule="auto"/>
        <w:ind w:left="360" w:hanging="173"/>
      </w:pPr>
      <w:r>
        <w:rPr>
          <w:rFonts w:ascii="Inter" w:hAnsi="Inter" w:eastAsia="Inter"/>
          <w:color w:val="171717"/>
          <w:sz w:val="18"/>
          <w:lang w:val="en-US" w:eastAsia="en-US"/>
        </w:rPr>
        <w:t>original screen recordings and screenshots, not only compressed social-media copies;</w:t>
      </w:r>
    </w:p>
    <w:p>
      <w:pPr>
        <w:pStyle w:val="ListBullet"/>
        <w:spacing w:after="50" w:line="269" w:lineRule="auto"/>
        <w:ind w:left="360" w:hanging="173"/>
      </w:pPr>
      <w:r>
        <w:rPr>
          <w:rFonts w:ascii="Inter" w:hAnsi="Inter" w:eastAsia="Inter"/>
          <w:color w:val="171717"/>
          <w:sz w:val="18"/>
          <w:lang w:val="en-US" w:eastAsia="en-US"/>
        </w:rPr>
        <w:t>customer-service emails, chat records, and platform notices;</w:t>
      </w:r>
    </w:p>
    <w:p>
      <w:pPr>
        <w:pStyle w:val="ListBullet"/>
        <w:spacing w:after="50" w:line="269" w:lineRule="auto"/>
        <w:ind w:left="360" w:hanging="173"/>
      </w:pPr>
      <w:r>
        <w:rPr>
          <w:rFonts w:ascii="Inter" w:hAnsi="Inter" w:eastAsia="Inter"/>
          <w:color w:val="171717"/>
          <w:sz w:val="18"/>
          <w:lang w:val="en-US" w:eastAsia="en-US"/>
        </w:rPr>
        <w:t>error screens, time, device, and app version if account access is lost; and</w:t>
      </w:r>
    </w:p>
    <w:p>
      <w:pPr>
        <w:pStyle w:val="ListBullet"/>
        <w:spacing w:after="50" w:line="269" w:lineRule="auto"/>
        <w:ind w:left="360" w:hanging="173"/>
      </w:pPr>
      <w:r>
        <w:rPr>
          <w:rFonts w:ascii="Inter" w:hAnsi="Inter" w:eastAsia="Inter"/>
          <w:color w:val="171717"/>
          <w:sz w:val="18"/>
          <w:lang w:val="en-US" w:eastAsia="en-US"/>
        </w:rPr>
        <w:t>card statements, bank records, or electronic-payment receipts.</w:t>
      </w:r>
    </w:p>
    <w:p>
      <w:pPr>
        <w:widowControl/>
        <w:spacing w:after="110" w:before="0" w:line="293" w:lineRule="auto"/>
        <w:jc w:val="both"/>
      </w:pPr>
      <w:r>
        <w:rPr>
          <w:rFonts w:ascii="Inter" w:hAnsi="Inter" w:eastAsia="Inter"/>
          <w:color w:val="171717"/>
          <w:sz w:val="19"/>
          <w:lang w:val="en-US" w:eastAsia="en-US"/>
        </w:rPr>
        <w:t>Keep originals unchanged and create read-only copies. Before public sharing, redact identity numbers, full addresses, phone numbers, card numbers, passwords, and third-party data. Do not attempt to access another person's account, guess passwords, or operate administrative interfaces.</w:t>
      </w:r>
    </w:p>
    <w:p>
      <w:pPr>
        <w:keepNext/>
        <w:widowControl/>
        <w:spacing w:before="200" w:after="80"/>
      </w:pPr>
      <w:r>
        <w:rPr>
          <w:rFonts w:ascii="Inter Display" w:hAnsi="Inter Display" w:eastAsia="Inter Display"/>
          <w:b/>
          <w:color w:val="9C3D11"/>
          <w:sz w:val="22"/>
          <w:lang w:val="en-US" w:eastAsia="en-US"/>
        </w:rPr>
        <w:t>Official routes in Japan</w:t>
      </w:r>
    </w:p>
    <w:p>
      <w:pPr>
        <w:pStyle w:val="ListBullet"/>
        <w:spacing w:after="50" w:line="269" w:lineRule="auto"/>
        <w:ind w:left="360" w:hanging="173"/>
      </w:pPr>
      <w:r>
        <w:rPr>
          <w:rFonts w:ascii="Inter" w:hAnsi="Inter" w:eastAsia="Inter"/>
          <w:b/>
          <w:color w:val="171717"/>
          <w:sz w:val="18"/>
          <w:lang w:val="en-US" w:eastAsia="en-US"/>
        </w:rPr>
        <w:t>National Police Agency online portal:</w:t>
      </w:r>
      <w:r>
        <w:rPr>
          <w:rFonts w:ascii="Inter" w:hAnsi="Inter" w:eastAsia="Inter"/>
          <w:color w:val="171717"/>
          <w:sz w:val="18"/>
          <w:lang w:val="en-US" w:eastAsia="en-US"/>
        </w:rPr>
        <w:t xml:space="preserve"> Japan's NPA provides a unified online route for a cyber incident “report,” “consultation,” or “information submission.” A person with specific victim facts can use a report; a person seeking advice can use consultation; a person who holds information but is not the victim can submit information. Attachments are accepted. A formal victim report should still be coordinated with the nearest police station.[G1]</w:t>
      </w:r>
    </w:p>
    <w:p>
      <w:pPr>
        <w:pStyle w:val="ListBullet"/>
        <w:spacing w:after="50" w:line="269" w:lineRule="auto"/>
        <w:ind w:left="360" w:hanging="173"/>
      </w:pPr>
      <w:r>
        <w:rPr>
          <w:rFonts w:ascii="Inter" w:hAnsi="Inter" w:eastAsia="Inter"/>
          <w:b/>
          <w:color w:val="171717"/>
          <w:sz w:val="18"/>
          <w:lang w:val="en-US" w:eastAsia="en-US"/>
        </w:rPr>
        <w:t>Non-emergency police consultation:</w:t>
      </w:r>
      <w:r>
        <w:rPr>
          <w:rFonts w:ascii="Inter" w:hAnsi="Inter" w:eastAsia="Inter"/>
          <w:color w:val="171717"/>
          <w:sz w:val="18"/>
          <w:lang w:val="en-US" w:eastAsia="en-US"/>
        </w:rPr>
        <w:t xml:space="preserve"> dial </w:t>
      </w:r>
      <w:r>
        <w:rPr>
          <w:rFonts w:ascii="DejaVu Sans Mono" w:hAnsi="DejaVu Sans Mono" w:eastAsia="DejaVu Sans Mono"/>
          <w:color w:val="9C3D11"/>
          <w:sz w:val="17"/>
          <w:lang w:val="en-US" w:eastAsia="en-US"/>
        </w:rPr>
        <w:t>#9110</w:t>
      </w:r>
      <w:r>
        <w:rPr>
          <w:rFonts w:ascii="Inter" w:hAnsi="Inter" w:eastAsia="Inter"/>
          <w:color w:val="171717"/>
          <w:sz w:val="18"/>
          <w:lang w:val="en-US" w:eastAsia="en-US"/>
        </w:rPr>
        <w:t xml:space="preserve">. Use </w:t>
      </w:r>
      <w:r>
        <w:rPr>
          <w:rFonts w:ascii="DejaVu Sans Mono" w:hAnsi="DejaVu Sans Mono" w:eastAsia="DejaVu Sans Mono"/>
          <w:color w:val="9C3D11"/>
          <w:sz w:val="17"/>
          <w:lang w:val="en-US" w:eastAsia="en-US"/>
        </w:rPr>
        <w:t>110</w:t>
      </w:r>
      <w:r>
        <w:rPr>
          <w:rFonts w:ascii="Inter" w:hAnsi="Inter" w:eastAsia="Inter"/>
          <w:color w:val="171717"/>
          <w:sz w:val="18"/>
          <w:lang w:val="en-US" w:eastAsia="en-US"/>
        </w:rPr>
        <w:t xml:space="preserve"> only for emergencies or immediate threats.[G1]</w:t>
      </w:r>
    </w:p>
    <w:p>
      <w:pPr>
        <w:pStyle w:val="ListBullet"/>
        <w:spacing w:after="50" w:line="269" w:lineRule="auto"/>
        <w:ind w:left="360" w:hanging="173"/>
      </w:pPr>
      <w:r>
        <w:rPr>
          <w:rFonts w:ascii="Inter" w:hAnsi="Inter" w:eastAsia="Inter"/>
          <w:b/>
          <w:color w:val="171717"/>
          <w:sz w:val="18"/>
          <w:lang w:val="en-US" w:eastAsia="en-US"/>
        </w:rPr>
        <w:t>Consumer Hotline:</w:t>
      </w:r>
      <w:r>
        <w:rPr>
          <w:rFonts w:ascii="Inter" w:hAnsi="Inter" w:eastAsia="Inter"/>
          <w:color w:val="171717"/>
          <w:sz w:val="18"/>
          <w:lang w:val="en-US" w:eastAsia="en-US"/>
        </w:rPr>
        <w:t xml:space="preserve"> residents in Japan can dial </w:t>
      </w:r>
      <w:r>
        <w:rPr>
          <w:rFonts w:ascii="DejaVu Sans Mono" w:hAnsi="DejaVu Sans Mono" w:eastAsia="DejaVu Sans Mono"/>
          <w:color w:val="9C3D11"/>
          <w:sz w:val="17"/>
          <w:lang w:val="en-US" w:eastAsia="en-US"/>
        </w:rPr>
        <w:t>188</w:t>
      </w:r>
      <w:r>
        <w:rPr>
          <w:rFonts w:ascii="Inter" w:hAnsi="Inter" w:eastAsia="Inter"/>
          <w:color w:val="171717"/>
          <w:sz w:val="18"/>
          <w:lang w:val="en-US" w:eastAsia="en-US"/>
        </w:rPr>
        <w:t xml:space="preserve"> to be connected to a local consumer affairs centre or consultation desk for contract, refund, and consumer disputes.[G2]</w:t>
      </w:r>
    </w:p>
    <w:p>
      <w:pPr>
        <w:pStyle w:val="ListBullet"/>
        <w:spacing w:after="50" w:line="269" w:lineRule="auto"/>
        <w:ind w:left="360" w:hanging="173"/>
      </w:pPr>
      <w:r>
        <w:rPr>
          <w:rFonts w:ascii="Inter" w:hAnsi="Inter" w:eastAsia="Inter"/>
          <w:b/>
          <w:color w:val="171717"/>
          <w:sz w:val="18"/>
          <w:lang w:val="en-US" w:eastAsia="en-US"/>
        </w:rPr>
        <w:t>Consumer Affairs Agency information form:</w:t>
      </w:r>
      <w:r>
        <w:rPr>
          <w:rFonts w:ascii="Inter" w:hAnsi="Inter" w:eastAsia="Inter"/>
          <w:color w:val="171717"/>
          <w:sz w:val="18"/>
          <w:lang w:val="en-US" w:eastAsia="en-US"/>
        </w:rPr>
        <w:t xml:space="preserve"> where a person suspects that product, probability, or prize representations materially differ from reality, specific information may be submitted through the form for suspected violations of the Act against Unjustifiable Premiums and Misleading Representations. It is an intelligence route, not an individual refund-arbitration service, and the agency generally does not report investigation progress.[G3]</w:t>
      </w:r>
    </w:p>
    <w:p>
      <w:pPr>
        <w:widowControl/>
        <w:spacing w:after="110" w:before="0" w:line="293" w:lineRule="auto"/>
        <w:jc w:val="both"/>
      </w:pPr>
      <w:r>
        <w:rPr>
          <w:rFonts w:ascii="Inter" w:hAnsi="Inter" w:eastAsia="Inter"/>
          <w:color w:val="171717"/>
          <w:sz w:val="19"/>
          <w:lang w:val="en-US" w:eastAsia="en-US"/>
        </w:rPr>
        <w:t xml:space="preserve">There is no single general police email address for every such case in Japan. Use the official online portal, </w:t>
      </w:r>
      <w:r>
        <w:rPr>
          <w:rFonts w:ascii="DejaVu Sans Mono" w:hAnsi="DejaVu Sans Mono" w:eastAsia="DejaVu Sans Mono"/>
          <w:color w:val="9C3D11"/>
          <w:sz w:val="17"/>
          <w:lang w:val="en-US" w:eastAsia="en-US"/>
        </w:rPr>
        <w:t>#9110</w:t>
      </w:r>
      <w:r>
        <w:rPr>
          <w:rFonts w:ascii="Inter" w:hAnsi="Inter" w:eastAsia="Inter"/>
          <w:color w:val="171717"/>
          <w:sz w:val="19"/>
          <w:lang w:val="en-US" w:eastAsia="en-US"/>
        </w:rPr>
        <w:t>, or the relevant police station. Overseas users may also contact their local police, consumer agency, and payment provider, while submitting the same evidence to relevant Japanese channels when the operator and records are in Japan.</w:t>
      </w:r>
    </w:p>
    <w:p>
      <w:pPr>
        <w:keepNext/>
        <w:widowControl/>
        <w:spacing w:before="200" w:after="80"/>
      </w:pPr>
      <w:r>
        <w:rPr>
          <w:rFonts w:ascii="Inter Display" w:hAnsi="Inter Display" w:eastAsia="Inter Display"/>
          <w:b/>
          <w:color w:val="9C3D11"/>
          <w:sz w:val="22"/>
          <w:lang w:val="en-US" w:eastAsia="en-US"/>
        </w:rPr>
        <w:t>Short Japanese report / consultation template</w:t>
      </w:r>
    </w:p>
    <w:tbl>
      <w:tblPr>
        <w:tblW w:type="auto" w:w="0"/>
        <w:jc w:val="center"/>
        <w:tblLook w:firstColumn="1" w:firstRow="1" w:lastColumn="0" w:lastRow="0" w:noHBand="0" w:noVBand="1" w:val="04A0"/>
      </w:tblPr>
      <w:tblGrid>
        <w:gridCol w:w="9831"/>
      </w:tblGrid>
      <w:tr>
        <w:tc>
          <w:tcPr>
            <w:tcW w:type="dxa" w:w="9831"/>
            <w:shd w:fill="F6F7F8"/>
            <w:tcMar>
              <w:top w:w="120" w:type="dxa"/>
              <w:start w:w="140" w:type="dxa"/>
              <w:bottom w:w="120" w:type="dxa"/>
              <w:end w:w="140" w:type="dxa"/>
            </w:tcMar>
            <w:tcBorders>
              <w:top w:val="single" w:sz="4" w:color="D9DDE3"/>
              <w:left w:val="single" w:sz="4" w:color="D9DDE3"/>
              <w:bottom w:val="single" w:sz="4" w:color="D9DDE3"/>
              <w:right w:val="single" w:sz="4" w:color="D9DDE3"/>
            </w:tcBorders>
          </w:tcPr>
          <w:p>
            <w:pPr>
              <w:spacing w:after="0" w:line="240" w:lineRule="auto"/>
            </w:pPr>
            <w:r>
              <w:rPr>
                <w:rFonts w:ascii="DejaVu Sans Mono" w:hAnsi="DejaVu Sans Mono" w:eastAsia="DejaVu Sans Mono"/>
                <w:color w:val="2A2E33"/>
                <w:sz w:val="15"/>
                <w:lang w:val="en-US" w:eastAsia="en-US"/>
              </w:rPr>
              <w:t>件名：CLOVEオンラインオリパ取引に関する相談／通報</w:t>
              <w:br/>
            </w:r>
            <w:r>
              <w:rPr>
                <w:rFonts w:ascii="DejaVu Sans Mono" w:hAnsi="DejaVu Sans Mono" w:eastAsia="DejaVu Sans Mono"/>
                <w:color w:val="2A2E33"/>
                <w:sz w:val="15"/>
                <w:lang w:val="en-US" w:eastAsia="en-US"/>
              </w:rPr>
              <w:br/>
            </w:r>
            <w:r>
              <w:rPr>
                <w:rFonts w:ascii="DejaVu Sans Mono" w:hAnsi="DejaVu Sans Mono" w:eastAsia="DejaVu Sans Mono"/>
                <w:color w:val="2A2E33"/>
                <w:sz w:val="15"/>
                <w:lang w:val="en-US" w:eastAsia="en-US"/>
              </w:rPr>
              <w:t>私は［氏名］、居住地は［国・地域］です。</w:t>
              <w:br/>
            </w:r>
            <w:r>
              <w:rPr>
                <w:rFonts w:ascii="DejaVu Sans Mono" w:hAnsi="DejaVu Sans Mono" w:eastAsia="DejaVu Sans Mono"/>
                <w:color w:val="2A2E33"/>
                <w:sz w:val="15"/>
                <w:lang w:val="en-US" w:eastAsia="en-US"/>
              </w:rPr>
              <w:t>［期間］にCLOVEオンラインオリパで［商品名／URL／Oripa ID］を利用し、</w:t>
              <w:br/>
            </w:r>
            <w:r>
              <w:rPr>
                <w:rFonts w:ascii="DejaVu Sans Mono" w:hAnsi="DejaVu Sans Mono" w:eastAsia="DejaVu Sans Mono"/>
                <w:color w:val="2A2E33"/>
                <w:sz w:val="15"/>
                <w:lang w:val="en-US" w:eastAsia="en-US"/>
              </w:rPr>
              <w:t>合計［金額］を支払いました。</w:t>
              <w:br/>
            </w:r>
            <w:r>
              <w:rPr>
                <w:rFonts w:ascii="DejaVu Sans Mono" w:hAnsi="DejaVu Sans Mono" w:eastAsia="DejaVu Sans Mono"/>
                <w:color w:val="2A2E33"/>
                <w:sz w:val="15"/>
                <w:lang w:val="en-US" w:eastAsia="en-US"/>
              </w:rPr>
              <w:br/>
            </w:r>
            <w:r>
              <w:rPr>
                <w:rFonts w:ascii="DejaVu Sans Mono" w:hAnsi="DejaVu Sans Mono" w:eastAsia="DejaVu Sans Mono"/>
                <w:color w:val="2A2E33"/>
                <w:sz w:val="15"/>
                <w:lang w:val="en-US" w:eastAsia="en-US"/>
              </w:rPr>
              <w:t>購入時に表示されていた条件：［価格、総口数、残り口数、賞品、にぶいち等］</w:t>
              <w:br/>
            </w:r>
            <w:r>
              <w:rPr>
                <w:rFonts w:ascii="DejaVu Sans Mono" w:hAnsi="DejaVu Sans Mono" w:eastAsia="DejaVu Sans Mono"/>
                <w:color w:val="2A2E33"/>
                <w:sz w:val="15"/>
                <w:lang w:val="en-US" w:eastAsia="en-US"/>
              </w:rPr>
              <w:t>実際の取引結果：［抽選履歴、ポイント変換、発送、アカウント状況］</w:t>
              <w:br/>
            </w:r>
            <w:r>
              <w:rPr>
                <w:rFonts w:ascii="DejaVu Sans Mono" w:hAnsi="DejaVu Sans Mono" w:eastAsia="DejaVu Sans Mono"/>
                <w:color w:val="2A2E33"/>
                <w:sz w:val="15"/>
                <w:lang w:val="en-US" w:eastAsia="en-US"/>
              </w:rPr>
              <w:t>疑問点：［表示と実際の仕組みが異なると考える具体的理由］</w:t>
              <w:br/>
            </w:r>
            <w:r>
              <w:rPr>
                <w:rFonts w:ascii="DejaVu Sans Mono" w:hAnsi="DejaVu Sans Mono" w:eastAsia="DejaVu Sans Mono"/>
                <w:color w:val="2A2E33"/>
                <w:sz w:val="15"/>
                <w:lang w:val="en-US" w:eastAsia="en-US"/>
              </w:rPr>
              <w:br/>
            </w:r>
            <w:r>
              <w:rPr>
                <w:rFonts w:ascii="DejaVu Sans Mono" w:hAnsi="DejaVu Sans Mono" w:eastAsia="DejaVu Sans Mono"/>
                <w:color w:val="2A2E33"/>
                <w:sz w:val="15"/>
                <w:lang w:val="en-US" w:eastAsia="en-US"/>
              </w:rPr>
              <w:t>保有資料：決済明細、画面録画、スクリーンショット、取引履歴、</w:t>
              <w:br/>
            </w:r>
            <w:r>
              <w:rPr>
                <w:rFonts w:ascii="DejaVu Sans Mono" w:hAnsi="DejaVu Sans Mono" w:eastAsia="DejaVu Sans Mono"/>
                <w:color w:val="2A2E33"/>
                <w:sz w:val="15"/>
                <w:lang w:val="en-US" w:eastAsia="en-US"/>
              </w:rPr>
              <w:t>カスタマーサポートとのやり取り、アカウント情報。</w:t>
              <w:br/>
            </w:r>
            <w:r>
              <w:rPr>
                <w:rFonts w:ascii="DejaVu Sans Mono" w:hAnsi="DejaVu Sans Mono" w:eastAsia="DejaVu Sans Mono"/>
                <w:color w:val="2A2E33"/>
                <w:sz w:val="15"/>
                <w:lang w:val="en-US" w:eastAsia="en-US"/>
              </w:rPr>
              <w:br/>
            </w:r>
            <w:r>
              <w:rPr>
                <w:rFonts w:ascii="DejaVu Sans Mono" w:hAnsi="DejaVu Sans Mono" w:eastAsia="DejaVu Sans Mono"/>
                <w:color w:val="2A2E33"/>
                <w:sz w:val="15"/>
                <w:lang w:val="en-US" w:eastAsia="en-US"/>
              </w:rPr>
              <w:t>公開管理フロントエンドに関連する名称が確認されていますが、</w:t>
              <w:br/>
            </w:r>
            <w:r>
              <w:rPr>
                <w:rFonts w:ascii="DejaVu Sans Mono" w:hAnsi="DejaVu Sans Mono" w:eastAsia="DejaVu Sans Mono"/>
                <w:color w:val="2A2E33"/>
                <w:sz w:val="15"/>
                <w:lang w:val="en-US" w:eastAsia="en-US"/>
              </w:rPr>
              <w:t>私は名称だけで不正を断定するものではありません。</w:t>
              <w:br/>
            </w:r>
            <w:r>
              <w:rPr>
                <w:rFonts w:ascii="DejaVu Sans Mono" w:hAnsi="DejaVu Sans Mono" w:eastAsia="DejaVu Sans Mono"/>
                <w:color w:val="2A2E33"/>
                <w:sz w:val="15"/>
                <w:lang w:val="en-US" w:eastAsia="en-US"/>
              </w:rPr>
              <w:t>私自身の取引について、表示と実際の抽選・割当ての仕組みに</w:t>
              <w:br/>
            </w:r>
            <w:r>
              <w:rPr>
                <w:rFonts w:ascii="DejaVu Sans Mono" w:hAnsi="DejaVu Sans Mono" w:eastAsia="DejaVu Sans Mono"/>
                <w:color w:val="2A2E33"/>
                <w:sz w:val="15"/>
                <w:lang w:val="en-US" w:eastAsia="en-US"/>
              </w:rPr>
              <w:t>相違がなかったか確認を希望します。</w:t>
            </w:r>
          </w:p>
        </w:tc>
      </w:tr>
    </w:tbl>
    <w:p>
      <w:pPr>
        <w:spacing w:after="0"/>
      </w:pPr>
    </w:p>
    <w:p>
      <w:pPr>
        <w:widowControl/>
        <w:spacing w:after="110" w:before="0" w:line="293" w:lineRule="auto"/>
        <w:jc w:val="both"/>
      </w:pPr>
      <w:r>
        <w:rPr>
          <w:rFonts w:ascii="Inter" w:hAnsi="Inter" w:eastAsia="Inter"/>
          <w:color w:val="171717"/>
          <w:sz w:val="19"/>
          <w:lang w:val="en-US" w:eastAsia="en-US"/>
        </w:rPr>
        <w:t>Do not fabricate victimhood or encourage people with no transaction to duplicate an allegation. A person with a real transaction, original records, and a specific concern should not abandon formal assistance merely because they are overseas or do not speak Japanese.</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10. Legal significance: grounds for scrutiny are not a finding of guilt</w:t>
      </w:r>
    </w:p>
    <w:p>
      <w:pPr>
        <w:widowControl/>
        <w:spacing w:after="110" w:before="0" w:line="293" w:lineRule="auto"/>
        <w:jc w:val="both"/>
      </w:pPr>
      <w:r>
        <w:rPr>
          <w:rFonts w:ascii="Inter" w:hAnsi="Inter" w:eastAsia="Inter"/>
          <w:color w:val="171717"/>
          <w:sz w:val="19"/>
          <w:lang w:val="en-US" w:eastAsia="en-US"/>
        </w:rPr>
        <w:t>Japan's Consumer Affairs Agency explains that a representation may be prohibited as misleading if a product or service is presented as materially better than it actually is, thereby improperly attracting consumers or impairing autonomous and rational choice. The rule may apply even where the inaccurate representation was not intentional. The agency may also require a business to submit reasonable substantiation for a representation.[L1]</w:t>
      </w:r>
    </w:p>
    <w:p>
      <w:pPr>
        <w:widowControl/>
        <w:spacing w:after="110" w:before="0" w:line="293" w:lineRule="auto"/>
        <w:jc w:val="both"/>
      </w:pPr>
      <w:r>
        <w:rPr>
          <w:rFonts w:ascii="Inter" w:hAnsi="Inter" w:eastAsia="Inter"/>
          <w:color w:val="171717"/>
          <w:sz w:val="19"/>
          <w:lang w:val="en-US" w:eastAsia="en-US"/>
        </w:rPr>
        <w:t>That does not mean that CLOVE has violated the law. Application depends on what each product represented at the time, how the actual mechanism worked, whether any difference was material, whether a user paid because of it, and what loss resulted. Those questions belong to regulators and courts on full evidence.</w:t>
      </w:r>
    </w:p>
    <w:p>
      <w:pPr>
        <w:widowControl/>
        <w:spacing w:after="110" w:before="0" w:line="293" w:lineRule="auto"/>
        <w:jc w:val="both"/>
      </w:pPr>
      <w:r>
        <w:rPr>
          <w:rFonts w:ascii="Inter" w:hAnsi="Inter" w:eastAsia="Inter"/>
          <w:color w:val="171717"/>
          <w:sz w:val="19"/>
          <w:lang w:val="en-US" w:eastAsia="en-US"/>
        </w:rPr>
        <w:t>Criminal fraud requires still more specific proof of deception, intent, causation, and a disposition of property. A function name, a losing streak, or one complaint cannot independently establish those elements. They can, however, constitute a reasonable investigative lead—especially where the decisive records are exclusively controlled by the platform.</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Conclusion: this inquiry asks the public to trust neither side without records</w:t>
      </w:r>
    </w:p>
    <w:p>
      <w:pPr>
        <w:widowControl/>
        <w:spacing w:after="110" w:before="0" w:line="293" w:lineRule="auto"/>
        <w:jc w:val="both"/>
      </w:pPr>
      <w:r>
        <w:rPr>
          <w:rFonts w:ascii="Inter" w:hAnsi="Inter" w:eastAsia="Inter"/>
          <w:color w:val="171717"/>
          <w:sz w:val="19"/>
          <w:lang w:val="en-US" w:eastAsia="en-US"/>
        </w:rPr>
        <w:t xml:space="preserve">The 2022 complaint may have a probability-based counter-explanation. Recent “one-in-two” losing-streak reviews may involve ambiguous definitions, selection bias, or extreme but natural outcomes. At the same time, the historical code for </w:t>
      </w:r>
      <w:r>
        <w:rPr>
          <w:rFonts w:ascii="DejaVu Sans Mono" w:hAnsi="DejaVu Sans Mono" w:eastAsia="DejaVu Sans Mono"/>
          <w:color w:val="9C3D11"/>
          <w:sz w:val="17"/>
          <w:lang w:val="en-US" w:eastAsia="en-US"/>
        </w:rPr>
        <w:t>scheduleAssignGuaranteedWinOripaUsers</w:t>
      </w:r>
      <w:r>
        <w:rPr>
          <w:rFonts w:ascii="Inter" w:hAnsi="Inter" w:eastAsia="Inter"/>
          <w:color w:val="171717"/>
          <w:sz w:val="19"/>
          <w:lang w:val="en-US" w:eastAsia="en-US"/>
        </w:rPr>
        <w:t xml:space="preserve"> exists, and the platform has not publicly supplied the full purpose, user-selection rule, and invocation history necessary to evaluate it.</w:t>
      </w:r>
    </w:p>
    <w:p>
      <w:pPr>
        <w:widowControl/>
        <w:spacing w:after="110" w:before="0" w:line="293" w:lineRule="auto"/>
        <w:jc w:val="both"/>
      </w:pPr>
      <w:r>
        <w:rPr>
          <w:rFonts w:ascii="Inter" w:hAnsi="Inter" w:eastAsia="Inter"/>
          <w:color w:val="171717"/>
          <w:sz w:val="19"/>
          <w:lang w:val="en-US" w:eastAsia="en-US"/>
        </w:rPr>
        <w:t>The most objective conclusion is therefore neither “the platform definitely did it” nor “without leaked server logs, nobody may ask questions.” It is this:</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Inter" w:hAnsi="Inter" w:eastAsia="Inter"/>
                <w:b/>
                <w:color w:val="171717"/>
                <w:sz w:val="20"/>
                <w:lang w:val="en-US" w:eastAsia="en-US"/>
              </w:rPr>
              <w:t>Until CLOVE / TrustHub publishes complete definitions, preserves the historical logs, and permits an independent audit, the public lacks the information required to verify that every paying user has consistently faced the same rules. Deleting a button cannot delete that question.</w:t>
            </w:r>
          </w:p>
        </w:tc>
      </w:tr>
    </w:tbl>
    <w:p>
      <w:pPr>
        <w:spacing w:after="0"/>
      </w:pPr>
    </w:p>
    <w:p>
      <w:pPr>
        <w:widowControl/>
        <w:spacing w:after="110" w:before="0" w:line="293" w:lineRule="auto"/>
        <w:jc w:val="both"/>
      </w:pPr>
      <w:r>
        <w:rPr>
          <w:rFonts w:ascii="Inter" w:hAnsi="Inter" w:eastAsia="Inter"/>
          <w:color w:val="171717"/>
          <w:sz w:val="19"/>
          <w:lang w:val="en-US" w:eastAsia="en-US"/>
        </w:rPr>
        <w:t>CLOVE / TrustHub is invited to provide an attributable response and supporting documents within 14 days of publication. Any response, correction, or verifiable audit material should be appended in full rather than silently overwriting the original timeline.</w:t>
      </w:r>
    </w:p>
    <w:p>
      <w:pPr>
        <w:widowControl/>
        <w:spacing w:after="110" w:before="0" w:line="293" w:lineRule="auto"/>
        <w:jc w:val="both"/>
      </w:pPr>
      <w:r>
        <w:rPr>
          <w:rFonts w:ascii="Inter" w:hAnsi="Inter" w:eastAsia="Inter"/>
          <w:b/>
          <w:color w:val="171717"/>
          <w:sz w:val="19"/>
          <w:lang w:val="en-US" w:eastAsia="en-US"/>
        </w:rPr>
        <w:t>Fairness that exists only because the platform declares it is still a declaration. Fairness that any independent reviewer can reconstruct from complete records is a system worthy of trust.</w:t>
      </w:r>
    </w:p>
    <w:p>
      <w:pPr>
        <w:sectPr>
          <w:headerReference w:type="default" r:id="rId17"/>
          <w:footerReference w:type="default" r:id="rId18"/>
          <w:pgSz w:w="11905" w:h="16838"/>
          <w:pgMar w:top="979" w:right="1037" w:bottom="936" w:left="1037" w:header="374" w:footer="403" w:gutter="0"/>
          <w:cols w:space="720"/>
          <w:docGrid w:linePitch="360"/>
        </w:sectPr>
      </w:pPr>
    </w:p>
    <w:p>
      <w:pPr>
        <w:spacing w:after="140"/>
      </w:pPr>
      <w:r>
        <w:rPr>
          <w:rFonts w:ascii="Noto Sans CJK JP" w:hAnsi="Noto Sans CJK JP" w:eastAsia="Noto Sans CJK JP"/>
          <w:b/>
          <w:color w:val="F26A2E"/>
          <w:sz w:val="16"/>
          <w:lang w:val="ja-JP" w:eastAsia="ja-JP"/>
        </w:rPr>
        <w:t>日本語</w:t>
      </w:r>
    </w:p>
    <w:p>
      <w:pPr>
        <w:keepNext/>
        <w:widowControl/>
        <w:spacing w:before="80" w:after="180"/>
        <w:jc w:val="left"/>
      </w:pPr>
      <w:r>
        <w:rPr>
          <w:rFonts w:ascii="Noto Sans CJK JP" w:hAnsi="Noto Sans CJK JP" w:eastAsia="Noto Sans CJK JP"/>
          <w:b/>
          <w:color w:val="171717"/>
          <w:sz w:val="44"/>
          <w:lang w:val="ja-JP" w:eastAsia="ja-JP"/>
        </w:rPr>
        <w:t>ボタンを消しても、記録は消えない</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CLOVEオリパの「Guaranteed Win」管理機能、4年間の苦情履歴、海外ユーザーの公平性を問う公開質問状</w:t>
      </w:r>
    </w:p>
    <w:p>
      <w:pPr>
        <w:widowControl/>
        <w:spacing w:after="80" w:before="0" w:line="278" w:lineRule="auto"/>
        <w:jc w:val="left"/>
      </w:pPr>
      <w:r>
        <w:rPr>
          <w:rFonts w:ascii="Noto Sans CJK JP" w:hAnsi="Noto Sans CJK JP" w:eastAsia="Noto Sans CJK JP"/>
          <w:b/>
          <w:color w:val="5F6368"/>
          <w:sz w:val="17"/>
          <w:lang w:val="ja-JP" w:eastAsia="ja-JP"/>
        </w:rPr>
        <w:t>公開日：2026年9月4日｜文書の性質：公益調査記事／公開質問状｜言語：日本語</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JP" w:hAnsi="Noto Sans CJK JP" w:eastAsia="Noto Sans CJK JP"/>
                <w:b/>
                <w:color w:val="171717"/>
                <w:sz w:val="20"/>
                <w:lang w:val="ja-JP" w:eastAsia="ja-JP"/>
              </w:rPr>
              <w:t>本稿は、CLOVEまたは運営会社について、抽選操作や詐欺が裁判所・監督機関により認定されたと断定するものではない。本稿が公開するのは、第三者が確認できる過去のプログラム、保存された苦情記録、現在も残る重大な情報の空白、そして事業者が回答すべき事項である。</w:t>
            </w:r>
          </w:p>
        </w:tc>
      </w:tr>
    </w:tbl>
    <w:p>
      <w:pPr>
        <w:spacing w:after="0"/>
      </w:pPr>
    </w:p>
    <w:p>
      <w:pPr>
        <w:widowControl/>
        <w:spacing w:after="110" w:before="0" w:line="293" w:lineRule="auto"/>
        <w:jc w:val="both"/>
      </w:pPr>
      <w:r>
        <w:rPr>
          <w:rFonts w:ascii="Noto Sans CJK JP" w:hAnsi="Noto Sans CJK JP" w:eastAsia="Noto Sans CJK JP"/>
          <w:color w:val="171717"/>
          <w:sz w:val="19"/>
          <w:lang w:val="ja-JP" w:eastAsia="ja-JP"/>
        </w:rPr>
        <w:t>本稿における「確認済み」とは、再確認可能な公開ファイル、アーカイブ、または公的資料による裏付けがあることを意味する。「ユーザーの申告」とは、苦情が存在することを意味するにとどまり、その原因まで独立に立証されたことを意味しない。「合理的な疑問」は調査を要する論点であり、法的判断ではない。</w:t>
      </w:r>
    </w:p>
    <w:p>
      <w:pPr>
        <w:spacing w:before="100" w:after="160"/>
        <w:pBdr>
          <w:bottom w:val="single" w:sz="10" w:space="1" w:color="F26A2E"/>
        </w:pBdr>
      </w:pP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要旨</w:t>
      </w:r>
    </w:p>
    <w:p>
      <w:pPr>
        <w:widowControl/>
        <w:spacing w:after="110" w:before="0" w:line="293" w:lineRule="auto"/>
        <w:jc w:val="both"/>
      </w:pPr>
      <w:r>
        <w:rPr>
          <w:rFonts w:ascii="Noto Sans CJK JP" w:hAnsi="Noto Sans CJK JP" w:eastAsia="Noto Sans CJK JP"/>
          <w:color w:val="171717"/>
          <w:sz w:val="19"/>
          <w:lang w:val="ja-JP" w:eastAsia="ja-JP"/>
        </w:rPr>
        <w:t>CLOVEの公開管理フロントエンドの過去版には、</w:t>
      </w:r>
      <w:r>
        <w:rPr>
          <w:rFonts w:ascii="DejaVu Sans Mono" w:hAnsi="DejaVu Sans Mono" w:eastAsia="DejaVu Sans Mono"/>
          <w:color w:val="9C3D11"/>
          <w:sz w:val="17"/>
          <w:lang w:val="ja-JP" w:eastAsia="ja-JP"/>
        </w:rPr>
        <w:t>scheduleAssignGuaranteedWinOripaUsers</w:t>
      </w:r>
      <w:r>
        <w:rPr>
          <w:rFonts w:ascii="Noto Sans CJK JP" w:hAnsi="Noto Sans CJK JP" w:eastAsia="Noto Sans CJK JP"/>
          <w:color w:val="171717"/>
          <w:sz w:val="19"/>
          <w:lang w:val="ja-JP" w:eastAsia="ja-JP"/>
        </w:rPr>
        <w:t xml:space="preserve"> という名称の処理が含まれていた。同じ画面には「ユーザーの自動割り当て予約」と表示され、この処理は複数の </w:t>
      </w:r>
      <w:r>
        <w:rPr>
          <w:rFonts w:ascii="DejaVu Sans Mono" w:hAnsi="DejaVu Sans Mono" w:eastAsia="DejaVu Sans Mono"/>
          <w:color w:val="9C3D11"/>
          <w:sz w:val="17"/>
          <w:lang w:val="ja-JP" w:eastAsia="ja-JP"/>
        </w:rPr>
        <w:t>oripaIds</w:t>
      </w:r>
      <w:r>
        <w:rPr>
          <w:rFonts w:ascii="Noto Sans CJK JP" w:hAnsi="Noto Sans CJK JP" w:eastAsia="Noto Sans CJK JP"/>
          <w:color w:val="171717"/>
          <w:sz w:val="19"/>
          <w:lang w:val="ja-JP" w:eastAsia="ja-JP"/>
        </w:rPr>
        <w:t xml:space="preserve"> を受け取り、オリパの公開日時、件数、タスク実行時刻を返す構造になっている。[E1]</w:t>
      </w:r>
    </w:p>
    <w:p>
      <w:pPr>
        <w:widowControl/>
        <w:spacing w:after="110" w:before="0" w:line="293" w:lineRule="auto"/>
        <w:jc w:val="both"/>
      </w:pPr>
      <w:r>
        <w:rPr>
          <w:rFonts w:ascii="Noto Sans CJK JP" w:hAnsi="Noto Sans CJK JP" w:eastAsia="Noto Sans CJK JP"/>
          <w:color w:val="171717"/>
          <w:sz w:val="19"/>
          <w:lang w:val="ja-JP" w:eastAsia="ja-JP"/>
        </w:rPr>
        <w:t>この資料から、</w:t>
      </w:r>
      <w:r>
        <w:rPr>
          <w:rFonts w:ascii="Noto Sans CJK JP" w:hAnsi="Noto Sans CJK JP" w:eastAsia="Noto Sans CJK JP"/>
          <w:b/>
          <w:color w:val="171717"/>
          <w:sz w:val="19"/>
          <w:lang w:val="ja-JP" w:eastAsia="ja-JP"/>
        </w:rPr>
        <w:t>選択されたオリパに対して「Guaranteed Win Oripa Users」を自動割り当てする管理ワークフローが、少なくとも過去のフロントエンド上に存在したこと</w:t>
      </w:r>
      <w:r>
        <w:rPr>
          <w:rFonts w:ascii="Noto Sans CJK JP" w:hAnsi="Noto Sans CJK JP" w:eastAsia="Noto Sans CJK JP"/>
          <w:color w:val="171717"/>
          <w:sz w:val="19"/>
          <w:lang w:val="ja-JP" w:eastAsia="ja-JP"/>
        </w:rPr>
        <w:t>は確認できる。しかし、それだけでは、対象ユーザーが誰だったのか、担当者が個別アカウントを指定できたのか、一般ユーザー向けの有料オリパで実際に使用されたのか、または現実の抽選結果を変えたのかまでは立証できない。</w:t>
      </w:r>
    </w:p>
    <w:p>
      <w:pPr>
        <w:widowControl/>
        <w:spacing w:after="110" w:before="0" w:line="293" w:lineRule="auto"/>
        <w:jc w:val="both"/>
      </w:pPr>
      <w:r>
        <w:rPr>
          <w:rFonts w:ascii="Noto Sans CJK JP" w:hAnsi="Noto Sans CJK JP" w:eastAsia="Noto Sans CJK JP"/>
          <w:color w:val="171717"/>
          <w:sz w:val="19"/>
          <w:lang w:val="ja-JP" w:eastAsia="ja-JP"/>
        </w:rPr>
        <w:t>したがって、本稿は読者に告発内容を無条件で信じるよう求めるものではない。より限定的で、同時により重要な要求を提示する。</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JP" w:hAnsi="Noto Sans CJK JP" w:eastAsia="Noto Sans CJK JP"/>
                <w:b/>
                <w:color w:val="171717"/>
                <w:sz w:val="20"/>
                <w:lang w:val="ja-JP" w:eastAsia="ja-JP"/>
              </w:rPr>
              <w:t>機能の定義、権限、過去の実行ログを独占的に保有しているのは事業者である。公平性を検証するために必要な記録を公開する責任も、まず事業者側にある。画面を削除し、関数名を変更し、抽象的な安心宣言を出しても、「実際に使われたのか」「どの商品に使われたのか」「誰に影響したのか」という問いには答えたことにならない。</w:t>
            </w:r>
          </w:p>
        </w:tc>
      </w:tr>
    </w:tbl>
    <w:p>
      <w:pPr>
        <w:spacing w:after="0"/>
      </w:pPr>
    </w:p>
    <w:p>
      <w:pPr>
        <w:keepNext/>
        <w:pageBreakBefore/>
        <w:widowControl/>
        <w:spacing w:before="300" w:after="140"/>
        <w:jc w:val="left"/>
        <w:pBdr>
          <w:top w:val="single" w:sz="8" w:space="5" w:color="F26A2E"/>
        </w:pBdr>
      </w:pPr>
      <w:r>
        <w:rPr>
          <w:rFonts w:ascii="Noto Sans CJK JP" w:hAnsi="Noto Sans CJK JP" w:eastAsia="Noto Sans CJK JP"/>
          <w:b/>
          <w:color w:val="171717"/>
          <w:sz w:val="28"/>
          <w:lang w:val="ja-JP" w:eastAsia="ja-JP"/>
        </w:rPr>
        <w:t>証拠の区分</w:t>
      </w:r>
    </w:p>
    <w:tbl>
      <w:tblPr>
        <w:tblStyle w:val="TableGrid"/>
        <w:tblW w:type="auto" w:w="0"/>
        <w:jc w:val="center"/>
        <w:tblLayout w:type="autofit"/>
        <w:tblLook w:firstColumn="1" w:firstRow="1" w:lastColumn="0" w:lastRow="0" w:noHBand="0" w:noVBand="1" w:val="04A0"/>
      </w:tblPr>
      <w:tblGrid>
        <w:gridCol w:w="3277"/>
        <w:gridCol w:w="3277"/>
        <w:gridCol w:w="3277"/>
      </w:tblGrid>
      <w:tr>
        <w:trPr>
          <w:cantSplit/>
          <w:tblHeader w:val="true"/>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Noto Sans CJK JP" w:hAnsi="Noto Sans CJK JP" w:eastAsia="Noto Sans CJK JP"/>
                <w:b/>
                <w:color w:val="FFFFFF"/>
                <w:sz w:val="13"/>
                <w:lang w:val="ja-JP" w:eastAsia="ja-JP"/>
              </w:rPr>
              <w:t>区分</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Noto Sans CJK JP" w:hAnsi="Noto Sans CJK JP" w:eastAsia="Noto Sans CJK JP"/>
                <w:b/>
                <w:color w:val="FFFFFF"/>
                <w:sz w:val="13"/>
                <w:lang w:val="ja-JP" w:eastAsia="ja-JP"/>
              </w:rPr>
              <w:t>現在の資料が裏付ける内容</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171717"/>
          </w:tcPr>
          <w:p>
            <w:pPr>
              <w:widowControl/>
              <w:spacing w:after="0" w:before="0" w:line="235" w:lineRule="auto"/>
            </w:pPr>
            <w:r>
              <w:rPr>
                <w:rFonts w:ascii="Noto Sans CJK JP" w:hAnsi="Noto Sans CJK JP" w:eastAsia="Noto Sans CJK JP"/>
                <w:b/>
                <w:color w:val="FFFFFF"/>
                <w:sz w:val="13"/>
                <w:lang w:val="ja-JP" w:eastAsia="ja-JP"/>
              </w:rPr>
              <w:t>本稿が断定しない内容</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JP" w:hAnsi="Noto Sans CJK JP" w:eastAsia="Noto Sans CJK JP"/>
                <w:b/>
                <w:color w:val="171717"/>
                <w:sz w:val="13"/>
                <w:lang w:val="ja-JP" w:eastAsia="ja-JP"/>
              </w:rPr>
              <w:t>確認済み</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JP" w:hAnsi="Noto Sans CJK JP" w:eastAsia="Noto Sans CJK JP"/>
                <w:color w:val="171717"/>
                <w:sz w:val="13"/>
                <w:lang w:val="ja-JP" w:eastAsia="ja-JP"/>
              </w:rPr>
              <w:t>過去の公開管理フロントエンドに、該当する日本語UI、GraphQL処理名、</w:t>
            </w:r>
            <w:r>
              <w:rPr>
                <w:rFonts w:ascii="DejaVu Sans Mono" w:hAnsi="DejaVu Sans Mono" w:eastAsia="DejaVu Sans Mono"/>
                <w:color w:val="9C3D11"/>
                <w:sz w:val="16"/>
                <w:lang w:val="ja-JP" w:eastAsia="ja-JP"/>
              </w:rPr>
              <w:t>oripaIds</w:t>
            </w:r>
            <w:r>
              <w:rPr>
                <w:rFonts w:ascii="Noto Sans CJK JP" w:hAnsi="Noto Sans CJK JP" w:eastAsia="Noto Sans CJK JP"/>
                <w:color w:val="171717"/>
                <w:sz w:val="13"/>
                <w:lang w:val="ja-JP" w:eastAsia="ja-JP"/>
              </w:rPr>
              <w:t xml:space="preserve"> 入力、3つの返却項目が存在した</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JP" w:hAnsi="Noto Sans CJK JP" w:eastAsia="Noto Sans CJK JP"/>
                <w:color w:val="171717"/>
                <w:sz w:val="13"/>
                <w:lang w:val="ja-JP" w:eastAsia="ja-JP"/>
              </w:rPr>
              <w:t>有料抽選が実際に操作されたこと</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JP" w:hAnsi="Noto Sans CJK JP" w:eastAsia="Noto Sans CJK JP"/>
                <w:b/>
                <w:color w:val="171717"/>
                <w:sz w:val="13"/>
                <w:lang w:val="ja-JP" w:eastAsia="ja-JP"/>
              </w:rPr>
              <w:t>確認済み</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JP" w:hAnsi="Noto Sans CJK JP" w:eastAsia="Noto Sans CJK JP"/>
                <w:color w:val="171717"/>
                <w:sz w:val="13"/>
                <w:lang w:val="ja-JP" w:eastAsia="ja-JP"/>
              </w:rPr>
              <w:t>2022年に高額利用後も高額当選がなかったとの苦情が公開され、同時期の複数サイトに転載・保存された</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JP" w:hAnsi="Noto Sans CJK JP" w:eastAsia="Noto Sans CJK JP"/>
                <w:color w:val="171717"/>
                <w:sz w:val="13"/>
                <w:lang w:val="ja-JP" w:eastAsia="ja-JP"/>
              </w:rPr>
              <w:t>苦情申告者が推測した原因が正しかったこと</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JP" w:hAnsi="Noto Sans CJK JP" w:eastAsia="Noto Sans CJK JP"/>
                <w:b/>
                <w:color w:val="171717"/>
                <w:sz w:val="13"/>
                <w:lang w:val="ja-JP" w:eastAsia="ja-JP"/>
              </w:rPr>
              <w:t>ユーザー申告</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JP" w:hAnsi="Noto Sans CJK JP" w:eastAsia="Noto Sans CJK JP"/>
                <w:color w:val="171717"/>
                <w:sz w:val="13"/>
                <w:lang w:val="ja-JP" w:eastAsia="ja-JP"/>
              </w:rPr>
              <w:t>App StoreやSNSに、「にぶいち」商品での連敗や、期待を大きく下回る結果に関する投稿がある</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JP" w:hAnsi="Noto Sans CJK JP" w:eastAsia="Noto Sans CJK JP"/>
                <w:color w:val="171717"/>
                <w:sz w:val="13"/>
                <w:lang w:val="ja-JP" w:eastAsia="ja-JP"/>
              </w:rPr>
              <w:t>各投稿が完全に正確であり、同一原因によること</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JP" w:hAnsi="Noto Sans CJK JP" w:eastAsia="Noto Sans CJK JP"/>
                <w:b/>
                <w:color w:val="171717"/>
                <w:sz w:val="13"/>
                <w:lang w:val="ja-JP" w:eastAsia="ja-JP"/>
              </w:rPr>
              <w:t>未確認</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JP" w:hAnsi="Noto Sans CJK JP" w:eastAsia="Noto Sans CJK JP"/>
                <w:color w:val="171717"/>
                <w:sz w:val="13"/>
                <w:lang w:val="ja-JP" w:eastAsia="ja-JP"/>
              </w:rPr>
              <w:t>争いの後にアカウントへアクセスできなくなった、または削除されたとの申告</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shd w:fill="F8F9FA"/>
          </w:tcPr>
          <w:p>
            <w:pPr>
              <w:widowControl/>
              <w:spacing w:after="0" w:before="0" w:line="235" w:lineRule="auto"/>
            </w:pPr>
            <w:r>
              <w:rPr>
                <w:rFonts w:ascii="Noto Sans CJK JP" w:hAnsi="Noto Sans CJK JP" w:eastAsia="Noto Sans CJK JP"/>
                <w:color w:val="171717"/>
                <w:sz w:val="13"/>
                <w:lang w:val="ja-JP" w:eastAsia="ja-JP"/>
              </w:rPr>
              <w:t>苦情を封じるために証拠隠滅目的で削除されたこと</w:t>
            </w:r>
          </w:p>
        </w:tc>
      </w:tr>
      <w:tr>
        <w:trPr>
          <w:cantSplit/>
        </w:trPr>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JP" w:hAnsi="Noto Sans CJK JP" w:eastAsia="Noto Sans CJK JP"/>
                <w:b/>
                <w:color w:val="171717"/>
                <w:sz w:val="13"/>
                <w:lang w:val="ja-JP" w:eastAsia="ja-JP"/>
              </w:rPr>
              <w:t>法的論点</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JP" w:hAnsi="Noto Sans CJK JP" w:eastAsia="Noto Sans CJK JP"/>
                <w:color w:val="171717"/>
                <w:sz w:val="13"/>
                <w:lang w:val="ja-JP" w:eastAsia="ja-JP"/>
              </w:rPr>
              <w:t>表示と実際の仕組みに重大な差がある場合、行政・捜査機関による確認対象となり得る</w:t>
            </w:r>
          </w:p>
        </w:tc>
        <w:tc>
          <w:tcPr>
            <w:tcW w:type="dxa" w:w="3277"/>
            <w:vAlign w:val="top"/>
            <w:tcMar>
              <w:top w:w="42" w:type="dxa"/>
              <w:start w:w="42" w:type="dxa"/>
              <w:bottom w:w="42" w:type="dxa"/>
              <w:end w:w="42" w:type="dxa"/>
            </w:tcMar>
            <w:tcBorders>
              <w:top w:val="single" w:sz="3" w:color="D9DDE3"/>
              <w:left w:val="single" w:sz="3" w:color="D9DDE3"/>
              <w:bottom w:val="single" w:sz="3" w:color="D9DDE3"/>
              <w:right w:val="single" w:sz="3" w:color="D9DDE3"/>
            </w:tcBorders>
          </w:tcPr>
          <w:p>
            <w:pPr>
              <w:widowControl/>
              <w:spacing w:after="0" w:before="0" w:line="235" w:lineRule="auto"/>
            </w:pPr>
            <w:r>
              <w:rPr>
                <w:rFonts w:ascii="Noto Sans CJK JP" w:hAnsi="Noto Sans CJK JP" w:eastAsia="Noto Sans CJK JP"/>
                <w:color w:val="171717"/>
                <w:sz w:val="13"/>
                <w:lang w:val="ja-JP" w:eastAsia="ja-JP"/>
              </w:rPr>
              <w:t>本稿による詐欺罪または違法性の認定</w:t>
            </w:r>
          </w:p>
        </w:tc>
      </w:tr>
    </w:tbl>
    <w:p>
      <w:pPr>
        <w:spacing w:after="0"/>
      </w:pPr>
    </w:p>
    <w:p>
      <w:pPr>
        <w:spacing w:before="100" w:after="160"/>
        <w:pBdr>
          <w:bottom w:val="single" w:sz="10" w:space="1" w:color="F26A2E"/>
        </w:pBdr>
      </w:pP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時系列：投稿が消えても苦情があった事実は消えず、UIが変わっても過去のコードは消えない</w:t>
      </w:r>
    </w:p>
    <w:tbl>
      <w:tblPr>
        <w:tblStyle w:val="TableGrid"/>
        <w:tblW w:type="auto" w:w="0"/>
        <w:jc w:val="center"/>
        <w:tblLayout w:type="autofit"/>
        <w:tblLook w:firstColumn="1" w:firstRow="1" w:lastColumn="0" w:lastRow="0" w:noHBand="0" w:noVBand="1" w:val="04A0"/>
      </w:tblPr>
      <w:tblGrid>
        <w:gridCol w:w="3277"/>
        <w:gridCol w:w="3277"/>
        <w:gridCol w:w="3277"/>
      </w:tblGrid>
      <w:tr>
        <w:trPr>
          <w:cantSplit/>
          <w:tblHeader w:val="true"/>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Noto Sans CJK JP" w:hAnsi="Noto Sans CJK JP" w:eastAsia="Noto Sans CJK JP"/>
                <w:b/>
                <w:color w:val="FFFFFF"/>
                <w:sz w:val="15"/>
                <w:lang w:val="ja-JP" w:eastAsia="ja-JP"/>
              </w:rPr>
              <w:t>日付</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Noto Sans CJK JP" w:hAnsi="Noto Sans CJK JP" w:eastAsia="Noto Sans CJK JP"/>
                <w:b/>
                <w:color w:val="FFFFFF"/>
                <w:sz w:val="15"/>
                <w:lang w:val="ja-JP" w:eastAsia="ja-JP"/>
              </w:rPr>
              <w:t>確認できる出来事</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171717"/>
          </w:tcPr>
          <w:p>
            <w:pPr>
              <w:widowControl/>
              <w:spacing w:after="0" w:before="0" w:line="259" w:lineRule="auto"/>
            </w:pPr>
            <w:r>
              <w:rPr>
                <w:rFonts w:ascii="Noto Sans CJK JP" w:hAnsi="Noto Sans CJK JP" w:eastAsia="Noto Sans CJK JP"/>
                <w:b/>
                <w:color w:val="FFFFFF"/>
                <w:sz w:val="15"/>
                <w:lang w:val="ja-JP" w:eastAsia="ja-JP"/>
              </w:rPr>
              <w:t>証拠上の位置付けと限界</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b/>
                <w:color w:val="171717"/>
                <w:sz w:val="15"/>
                <w:lang w:val="ja-JP" w:eastAsia="ja-JP"/>
              </w:rPr>
              <w:t>2022年10月28日</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color w:val="171717"/>
                <w:sz w:val="15"/>
                <w:lang w:val="ja-JP" w:eastAsia="ja-JP"/>
              </w:rPr>
              <w:t>霞うた氏が、約8万円を使い約240～250回引いたが、「当たり枠が0」と投稿し、画面録画を保存している旨を述べた</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color w:val="171717"/>
                <w:sz w:val="15"/>
                <w:lang w:val="ja-JP" w:eastAsia="ja-JP"/>
              </w:rPr>
              <w:t>元のX／Twitter投稿は現在削除されている。2022年10月31日前後の同時期メディアによる埋め込み・転載で文面が残っているため、「当時この苦情が公開されたこと」は確認できるが、抽選操作を証明するものではない。[H1][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JP" w:hAnsi="Noto Sans CJK JP" w:eastAsia="Noto Sans CJK JP"/>
                <w:b/>
                <w:color w:val="171717"/>
                <w:sz w:val="15"/>
                <w:lang w:val="ja-JP" w:eastAsia="ja-JP"/>
              </w:rPr>
              <w:t>2022年10月29日</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JP" w:hAnsi="Noto Sans CJK JP" w:eastAsia="Noto Sans CJK JP"/>
                <w:color w:val="171717"/>
                <w:sz w:val="15"/>
                <w:lang w:val="ja-JP" w:eastAsia="ja-JP"/>
              </w:rPr>
              <w:t>同氏は、2日間で合計約43万円を使用し、1,000ptを超えるカードが一度も出なかったと投稿。その後、約80分の録画を編集した動画について言及した</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JP" w:hAnsi="Noto Sans CJK JP" w:eastAsia="Noto Sans CJK JP"/>
                <w:color w:val="171717"/>
                <w:sz w:val="15"/>
                <w:lang w:val="ja-JP" w:eastAsia="ja-JP"/>
              </w:rPr>
              <w:t>元投稿と元画像は直接取得できず、動画ページも現在は非公開。歴史的な苦情資料であり、鑑定・司法判断ではない。[H1][H2]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b/>
                <w:color w:val="171717"/>
                <w:sz w:val="15"/>
                <w:lang w:val="ja-JP" w:eastAsia="ja-JP"/>
              </w:rPr>
              <w:t>2022年10月31日</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color w:val="171717"/>
                <w:sz w:val="15"/>
                <w:lang w:val="ja-JP" w:eastAsia="ja-JP"/>
              </w:rPr>
              <w:t>複数の日本語サイトが当該苦情を報道または埋め込み。一部ページはInternet Archiveに保存されている</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color w:val="171717"/>
                <w:sz w:val="15"/>
                <w:lang w:val="ja-JP" w:eastAsia="ja-JP"/>
              </w:rPr>
              <w:t>当時の社会的議論は確認できるが、事業者側の抽選ログの代わりにはならない。[H2]</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JP" w:hAnsi="Noto Sans CJK JP" w:eastAsia="Noto Sans CJK JP"/>
                <w:b/>
                <w:color w:val="171717"/>
                <w:sz w:val="15"/>
                <w:lang w:val="ja-JP" w:eastAsia="ja-JP"/>
              </w:rPr>
              <w:t>2024年5月前後</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JP" w:hAnsi="Noto Sans CJK JP" w:eastAsia="Noto Sans CJK JP"/>
                <w:color w:val="171717"/>
                <w:sz w:val="15"/>
                <w:lang w:val="ja-JP" w:eastAsia="ja-JP"/>
              </w:rPr>
              <w:t>評価サイトが2022年の件を再整理し、二次的に保存された画像や説明を掲載</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JP" w:hAnsi="Noto Sans CJK JP" w:eastAsia="Noto Sans CJK JP"/>
                <w:color w:val="171717"/>
                <w:sz w:val="15"/>
                <w:lang w:val="ja-JP" w:eastAsia="ja-JP"/>
              </w:rPr>
              <w:t>掲載画像は当時のTwitter CDN上の元データと同一であることが確認できず、二次資料として扱う必要がある。[H3]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b/>
                <w:color w:val="171717"/>
                <w:sz w:val="15"/>
                <w:lang w:val="ja-JP" w:eastAsia="ja-JP"/>
              </w:rPr>
              <w:t>2026年中盤以降</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color w:val="171717"/>
                <w:sz w:val="15"/>
                <w:lang w:val="ja-JP" w:eastAsia="ja-JP"/>
              </w:rPr>
              <w:t>地域別App Storeには肯定的・否定的双方のレビューがあり、一部では「1/2」商品での長い連敗や、多額利用でも「当たり」がなかったとの申告が見られる</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color w:val="171717"/>
                <w:sz w:val="15"/>
                <w:lang w:val="ja-JP" w:eastAsia="ja-JP"/>
              </w:rPr>
              <w:t>レビューは苦情の存在を示すにとどまり、全抽選履歴、商品定義、因果関係を証明しない。肯定的レビューも独立監査の代わりにはならない。[R1][R2][R3]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JP" w:hAnsi="Noto Sans CJK JP" w:eastAsia="Noto Sans CJK JP"/>
                <w:b/>
                <w:color w:val="171717"/>
                <w:sz w:val="15"/>
                <w:lang w:val="ja-JP" w:eastAsia="ja-JP"/>
              </w:rPr>
              <w:t>2026年9月3～4日</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JP" w:hAnsi="Noto Sans CJK JP" w:eastAsia="Noto Sans CJK JP"/>
                <w:color w:val="171717"/>
                <w:sz w:val="15"/>
                <w:lang w:val="ja-JP" w:eastAsia="ja-JP"/>
              </w:rPr>
              <w:t>公開管理フロントエンドが保存され、</w:t>
            </w:r>
            <w:r>
              <w:rPr>
                <w:rFonts w:ascii="DejaVu Sans Mono" w:hAnsi="DejaVu Sans Mono" w:eastAsia="DejaVu Sans Mono"/>
                <w:color w:val="9C3D11"/>
                <w:sz w:val="16"/>
                <w:lang w:val="ja-JP" w:eastAsia="ja-JP"/>
              </w:rPr>
              <w:t>scheduleAssignGuaranteedWinOripaUsers</w:t>
            </w:r>
            <w:r>
              <w:rPr>
                <w:rFonts w:ascii="Noto Sans CJK JP" w:hAnsi="Noto Sans CJK JP" w:eastAsia="Noto Sans CJK JP"/>
                <w:color w:val="171717"/>
                <w:sz w:val="15"/>
                <w:lang w:val="ja-JP" w:eastAsia="ja-JP"/>
              </w:rPr>
              <w:t>、自動割り当てUI、実行結果項目を確認。日本版、v2、香港版、米国在庫関連リストに対応する保存ファイルと個別ハッシュがある</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shd w:fill="F8F9FA"/>
          </w:tcPr>
          <w:p>
            <w:pPr>
              <w:widowControl/>
              <w:spacing w:after="0" w:before="0" w:line="259" w:lineRule="auto"/>
            </w:pPr>
            <w:r>
              <w:rPr>
                <w:rFonts w:ascii="Noto Sans CJK JP" w:hAnsi="Noto Sans CJK JP" w:eastAsia="Noto Sans CJK JP"/>
                <w:color w:val="171717"/>
                <w:sz w:val="15"/>
                <w:lang w:val="ja-JP" w:eastAsia="ja-JP"/>
              </w:rPr>
              <w:t>過去のフロントエンド内容と機能名は確認できるが、バックエンド上の業務定義、実行履歴、対象アカウント一覧は得られていない。[E1][E2][E3]</w:t>
            </w:r>
          </w:p>
        </w:tc>
      </w:tr>
      <w:tr>
        <w:trPr>
          <w:cantSplit/>
        </w:trPr>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b/>
                <w:color w:val="171717"/>
                <w:sz w:val="15"/>
                <w:lang w:val="ja-JP" w:eastAsia="ja-JP"/>
              </w:rPr>
              <w:t>2026年9月4日</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color w:val="171717"/>
                <w:sz w:val="15"/>
                <w:lang w:val="ja-JP" w:eastAsia="ja-JP"/>
              </w:rPr>
              <w:t>本公開質問状を発出し、関連ログの即時保存と検証可能な独立監査を要求</w:t>
            </w:r>
          </w:p>
        </w:tc>
        <w:tc>
          <w:tcPr>
            <w:tcW w:type="dxa" w:w="3277"/>
            <w:vAlign w:val="top"/>
            <w:tcMar>
              <w:top w:w="80" w:type="dxa"/>
              <w:start w:w="80" w:type="dxa"/>
              <w:bottom w:w="80" w:type="dxa"/>
              <w:end w:w="80" w:type="dxa"/>
            </w:tcMar>
            <w:tcBorders>
              <w:top w:val="single" w:sz="3" w:color="D9DDE3"/>
              <w:left w:val="single" w:sz="3" w:color="D9DDE3"/>
              <w:bottom w:val="single" w:sz="3" w:color="D9DDE3"/>
              <w:right w:val="single" w:sz="3" w:color="D9DDE3"/>
            </w:tcBorders>
          </w:tcPr>
          <w:p>
            <w:pPr>
              <w:widowControl/>
              <w:spacing w:after="0" w:before="0" w:line="259" w:lineRule="auto"/>
            </w:pPr>
            <w:r>
              <w:rPr>
                <w:rFonts w:ascii="Noto Sans CJK JP" w:hAnsi="Noto Sans CJK JP" w:eastAsia="Noto Sans CJK JP"/>
                <w:color w:val="171717"/>
                <w:sz w:val="15"/>
                <w:lang w:val="ja-JP" w:eastAsia="ja-JP"/>
              </w:rPr>
              <w:t>公開質問は有罪推定ではない。回答は抽象的な宣言ではなく、記録によって裏付けられるべきである。</w:t>
            </w:r>
          </w:p>
        </w:tc>
      </w:tr>
    </w:tbl>
    <w:p>
      <w:pPr>
        <w:spacing w:after="0"/>
      </w:pPr>
    </w:p>
    <w:p>
      <w:pPr>
        <w:spacing w:before="100" w:after="160"/>
        <w:pBdr>
          <w:bottom w:val="single" w:sz="10" w:space="1" w:color="F26A2E"/>
        </w:pBdr>
      </w:pP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1．避けて通れないのは関数名そのものではなく、欠けている答えをすべて事業者が握っているという事実である</w:t>
      </w:r>
    </w:p>
    <w:p>
      <w:pPr>
        <w:widowControl/>
        <w:spacing w:after="110" w:before="0" w:line="293" w:lineRule="auto"/>
        <w:jc w:val="both"/>
      </w:pPr>
      <w:r>
        <w:rPr>
          <w:rFonts w:ascii="Noto Sans CJK JP" w:hAnsi="Noto Sans CJK JP" w:eastAsia="Noto Sans CJK JP"/>
          <w:color w:val="171717"/>
          <w:sz w:val="19"/>
          <w:lang w:val="ja-JP" w:eastAsia="ja-JP"/>
        </w:rPr>
        <w:t>保存されたGraphQL文書には、次の処理が記載されている。</w:t>
      </w:r>
    </w:p>
    <w:tbl>
      <w:tblPr>
        <w:tblW w:type="auto" w:w="0"/>
        <w:jc w:val="center"/>
        <w:tblLook w:firstColumn="1" w:firstRow="1" w:lastColumn="0" w:lastRow="0" w:noHBand="0" w:noVBand="1" w:val="04A0"/>
      </w:tblPr>
      <w:tblGrid>
        <w:gridCol w:w="9831"/>
      </w:tblGrid>
      <w:tr>
        <w:tc>
          <w:tcPr>
            <w:tcW w:type="dxa" w:w="9831"/>
            <w:shd w:fill="F6F7F8"/>
            <w:tcMar>
              <w:top w:w="120" w:type="dxa"/>
              <w:start w:w="140" w:type="dxa"/>
              <w:bottom w:w="120" w:type="dxa"/>
              <w:end w:w="140" w:type="dxa"/>
            </w:tcMar>
            <w:tcBorders>
              <w:top w:val="single" w:sz="4" w:color="D9DDE3"/>
              <w:left w:val="single" w:sz="4" w:color="D9DDE3"/>
              <w:bottom w:val="single" w:sz="4" w:color="D9DDE3"/>
              <w:right w:val="single" w:sz="4" w:color="D9DDE3"/>
            </w:tcBorders>
          </w:tcPr>
          <w:p>
            <w:pPr>
              <w:spacing w:after="0" w:line="240" w:lineRule="auto"/>
            </w:pPr>
            <w:r>
              <w:rPr>
                <w:rFonts w:ascii="DejaVu Sans Mono" w:hAnsi="DejaVu Sans Mono" w:eastAsia="DejaVu Sans Mono"/>
                <w:color w:val="2A2E33"/>
                <w:sz w:val="15"/>
                <w:lang w:val="ja-JP" w:eastAsia="ja-JP"/>
              </w:rPr>
              <w:t>mutation scheduleAssignGuaranteedWinOripaUsers($oripaIds: [ID!]!) {</w:t>
              <w:br/>
            </w:r>
            <w:r>
              <w:rPr>
                <w:rFonts w:ascii="DejaVu Sans Mono" w:hAnsi="DejaVu Sans Mono" w:eastAsia="DejaVu Sans Mono"/>
                <w:color w:val="2A2E33"/>
                <w:sz w:val="15"/>
                <w:lang w:val="ja-JP" w:eastAsia="ja-JP"/>
              </w:rPr>
              <w:t xml:space="preserve">  scheduleAssignGuaranteedWinOripaUsers(oripaIds: $oripaIds) {</w:t>
              <w:br/>
            </w:r>
            <w:r>
              <w:rPr>
                <w:rFonts w:ascii="DejaVu Sans Mono" w:hAnsi="DejaVu Sans Mono" w:eastAsia="DejaVu Sans Mono"/>
                <w:color w:val="2A2E33"/>
                <w:sz w:val="15"/>
                <w:lang w:val="ja-JP" w:eastAsia="ja-JP"/>
              </w:rPr>
              <w:t xml:space="preserve">    openAt</w:t>
              <w:br/>
            </w:r>
            <w:r>
              <w:rPr>
                <w:rFonts w:ascii="DejaVu Sans Mono" w:hAnsi="DejaVu Sans Mono" w:eastAsia="DejaVu Sans Mono"/>
                <w:color w:val="2A2E33"/>
                <w:sz w:val="15"/>
                <w:lang w:val="ja-JP" w:eastAsia="ja-JP"/>
              </w:rPr>
              <w:t xml:space="preserve">    oripaCount</w:t>
              <w:br/>
            </w:r>
            <w:r>
              <w:rPr>
                <w:rFonts w:ascii="DejaVu Sans Mono" w:hAnsi="DejaVu Sans Mono" w:eastAsia="DejaVu Sans Mono"/>
                <w:color w:val="2A2E33"/>
                <w:sz w:val="15"/>
                <w:lang w:val="ja-JP" w:eastAsia="ja-JP"/>
              </w:rPr>
              <w:t xml:space="preserve">    scheduleTime</w:t>
              <w:br/>
            </w:r>
            <w:r>
              <w:rPr>
                <w:rFonts w:ascii="DejaVu Sans Mono" w:hAnsi="DejaVu Sans Mono" w:eastAsia="DejaVu Sans Mono"/>
                <w:color w:val="2A2E33"/>
                <w:sz w:val="15"/>
                <w:lang w:val="ja-JP" w:eastAsia="ja-JP"/>
              </w:rPr>
              <w:t xml:space="preserve">  }</w:t>
              <w:br/>
            </w:r>
            <w:r>
              <w:rPr>
                <w:rFonts w:ascii="DejaVu Sans Mono" w:hAnsi="DejaVu Sans Mono" w:eastAsia="DejaVu Sans Mono"/>
                <w:color w:val="2A2E33"/>
                <w:sz w:val="15"/>
                <w:lang w:val="ja-JP" w:eastAsia="ja-JP"/>
              </w:rPr>
              <w:t>}</w:t>
            </w:r>
          </w:p>
        </w:tc>
      </w:tr>
    </w:tbl>
    <w:p>
      <w:pPr>
        <w:spacing w:after="0"/>
      </w:pPr>
    </w:p>
    <w:p>
      <w:pPr>
        <w:widowControl/>
        <w:spacing w:after="110" w:before="0" w:line="293" w:lineRule="auto"/>
        <w:jc w:val="both"/>
      </w:pPr>
      <w:r>
        <w:rPr>
          <w:rFonts w:ascii="Noto Sans CJK JP" w:hAnsi="Noto Sans CJK JP" w:eastAsia="Noto Sans CJK JP"/>
          <w:color w:val="171717"/>
          <w:sz w:val="19"/>
          <w:lang w:val="ja-JP" w:eastAsia="ja-JP"/>
        </w:rPr>
        <w:t>同じフロントエンドには「ユーザーの自動割り当て予約」と表示され、成功時には、スケジュールされたオリパ数、オリパの公開日時、公開30分前のタスク実行時刻が示される。[E1]</w:t>
      </w:r>
    </w:p>
    <w:p>
      <w:pPr>
        <w:widowControl/>
        <w:spacing w:after="110" w:before="0" w:line="293" w:lineRule="auto"/>
        <w:jc w:val="both"/>
      </w:pPr>
      <w:r>
        <w:rPr>
          <w:rFonts w:ascii="Noto Sans CJK JP" w:hAnsi="Noto Sans CJK JP" w:eastAsia="Noto Sans CJK JP"/>
          <w:color w:val="171717"/>
          <w:sz w:val="19"/>
          <w:lang w:val="ja-JP" w:eastAsia="ja-JP"/>
        </w:rPr>
        <w:t>最も慎重に読めば、管理側が複数のオリパを選択し、「Guaranteed Win Oripa Users」と呼ばれるユーザー群に対する自動割り当てタスクを予約できる構造であった、と理解できる。しかし、公開フロントエンドには「Guaranteed Win」の正式な業務定義も、そのユーザー群がどのような条件で生成されるのかも示されていない。</w:t>
      </w:r>
    </w:p>
    <w:p>
      <w:pPr>
        <w:widowControl/>
        <w:spacing w:after="110" w:before="0" w:line="293" w:lineRule="auto"/>
        <w:jc w:val="both"/>
      </w:pPr>
      <w:r>
        <w:rPr>
          <w:rFonts w:ascii="Noto Sans CJK JP" w:hAnsi="Noto Sans CJK JP" w:eastAsia="Noto Sans CJK JP"/>
          <w:color w:val="171717"/>
          <w:sz w:val="19"/>
          <w:lang w:val="ja-JP" w:eastAsia="ja-JP"/>
        </w:rPr>
        <w:t>これは、正当なキャンペーン参加資格、チャージ特典、会員ランク特典、補償対応、またはテスト運用に限られた仕組みだった可能性がある。一方で、より重大な解釈として、有料商品において特定のユーザーへ有利な結果を事前に割り当てる能力だった可能性も、公開資料だけでは排除できない。</w:t>
      </w:r>
      <w:r>
        <w:rPr>
          <w:rFonts w:ascii="Noto Sans CJK JP" w:hAnsi="Noto Sans CJK JP" w:eastAsia="Noto Sans CJK JP"/>
          <w:b/>
          <w:color w:val="171717"/>
          <w:sz w:val="19"/>
          <w:lang w:val="ja-JP" w:eastAsia="ja-JP"/>
        </w:rPr>
        <w:t>どちらが事実かを判断できるのは、過去のバックエンド仕様と実行ログである。</w:t>
      </w:r>
    </w:p>
    <w:p>
      <w:pPr>
        <w:widowControl/>
        <w:spacing w:after="110" w:before="0" w:line="293" w:lineRule="auto"/>
        <w:jc w:val="both"/>
      </w:pPr>
      <w:r>
        <w:rPr>
          <w:rFonts w:ascii="Noto Sans CJK JP" w:hAnsi="Noto Sans CJK JP" w:eastAsia="Noto Sans CJK JP"/>
          <w:color w:val="171717"/>
          <w:sz w:val="19"/>
          <w:lang w:val="ja-JP" w:eastAsia="ja-JP"/>
        </w:rPr>
        <w:t>もし正当な用途に限定され、一般の有料ユーザーの公平な機会に影響していないのであれば、匿名化した仕様、対象商品、承認手続、実行件数を公開することは、事業者自身の疑念解消にも資するはずである。UIを変更するだけで過去ログを開示しない対応は、論理的な説明にならない。</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2．公開コードが証明すること、証明しないこと</w:t>
      </w:r>
    </w:p>
    <w:p>
      <w:pPr>
        <w:keepNext/>
        <w:widowControl/>
        <w:spacing w:before="200" w:after="80"/>
      </w:pPr>
      <w:r>
        <w:rPr>
          <w:rFonts w:ascii="Noto Sans CJK JP" w:hAnsi="Noto Sans CJK JP" w:eastAsia="Noto Sans CJK JP"/>
          <w:b/>
          <w:color w:val="9C3D11"/>
          <w:sz w:val="22"/>
          <w:lang w:val="ja-JP" w:eastAsia="ja-JP"/>
        </w:rPr>
        <w:t>証明できること</w:t>
      </w:r>
    </w:p>
    <w:p>
      <w:pPr>
        <w:pStyle w:val="ListBullet"/>
        <w:spacing w:after="50" w:line="269" w:lineRule="auto"/>
        <w:ind w:left="360" w:hanging="173"/>
      </w:pPr>
      <w:r>
        <w:rPr>
          <w:rFonts w:ascii="Noto Sans CJK JP" w:hAnsi="Noto Sans CJK JP" w:eastAsia="Noto Sans CJK JP"/>
          <w:color w:val="171717"/>
          <w:sz w:val="18"/>
          <w:lang w:val="ja-JP" w:eastAsia="ja-JP"/>
        </w:rPr>
        <w:t>過去の管理フロントエンドに、上記処理名と日本語UIが存在した。</w:t>
      </w:r>
    </w:p>
    <w:p>
      <w:pPr>
        <w:pStyle w:val="ListBullet"/>
        <w:spacing w:after="50" w:line="269" w:lineRule="auto"/>
        <w:ind w:left="360" w:hanging="173"/>
      </w:pPr>
      <w:r>
        <w:rPr>
          <w:rFonts w:ascii="Noto Sans CJK JP" w:hAnsi="Noto Sans CJK JP" w:eastAsia="Noto Sans CJK JP"/>
          <w:color w:val="171717"/>
          <w:sz w:val="18"/>
          <w:lang w:val="ja-JP" w:eastAsia="ja-JP"/>
        </w:rPr>
        <w:t xml:space="preserve">入力が </w:t>
      </w:r>
      <w:r>
        <w:rPr>
          <w:rFonts w:ascii="DejaVu Sans Mono" w:hAnsi="DejaVu Sans Mono" w:eastAsia="DejaVu Sans Mono"/>
          <w:color w:val="9C3D11"/>
          <w:sz w:val="17"/>
          <w:lang w:val="ja-JP" w:eastAsia="ja-JP"/>
        </w:rPr>
        <w:t>oripaIds</w:t>
      </w:r>
      <w:r>
        <w:rPr>
          <w:rFonts w:ascii="Noto Sans CJK JP" w:hAnsi="Noto Sans CJK JP" w:eastAsia="Noto Sans CJK JP"/>
          <w:color w:val="171717"/>
          <w:sz w:val="18"/>
          <w:lang w:val="ja-JP" w:eastAsia="ja-JP"/>
        </w:rPr>
        <w:t xml:space="preserve"> であり、無関係な一般設定ではなく、選択されたオリパを対象にしていた。</w:t>
      </w:r>
    </w:p>
    <w:p>
      <w:pPr>
        <w:pStyle w:val="ListBullet"/>
        <w:spacing w:after="50" w:line="269" w:lineRule="auto"/>
        <w:ind w:left="360" w:hanging="173"/>
      </w:pPr>
      <w:r>
        <w:rPr>
          <w:rFonts w:ascii="Noto Sans CJK JP" w:hAnsi="Noto Sans CJK JP" w:eastAsia="Noto Sans CJK JP"/>
          <w:color w:val="171717"/>
          <w:sz w:val="18"/>
          <w:lang w:val="ja-JP" w:eastAsia="ja-JP"/>
        </w:rPr>
        <w:t>返却値に件数、公開日時、予約時刻があり、時間指定された業務フローとして完了・結果表示を行う設計だった。</w:t>
      </w:r>
    </w:p>
    <w:p>
      <w:pPr>
        <w:pStyle w:val="ListBullet"/>
        <w:spacing w:after="50" w:line="269" w:lineRule="auto"/>
        <w:ind w:left="360" w:hanging="173"/>
      </w:pPr>
      <w:r>
        <w:rPr>
          <w:rFonts w:ascii="Noto Sans CJK JP" w:hAnsi="Noto Sans CJK JP" w:eastAsia="Noto Sans CJK JP"/>
          <w:color w:val="171717"/>
          <w:sz w:val="18"/>
          <w:lang w:val="ja-JP" w:eastAsia="ja-JP"/>
        </w:rPr>
        <w:t>関連文字列は単一の孤立したテストファイルだけでなく、日本版、v2、香港版、米国在庫関連版の保存ファイルで確認されている。[E2]</w:t>
      </w:r>
    </w:p>
    <w:p>
      <w:pPr>
        <w:keepNext/>
        <w:widowControl/>
        <w:spacing w:before="200" w:after="80"/>
      </w:pPr>
      <w:r>
        <w:rPr>
          <w:rFonts w:ascii="Noto Sans CJK JP" w:hAnsi="Noto Sans CJK JP" w:eastAsia="Noto Sans CJK JP"/>
          <w:b/>
          <w:color w:val="9C3D11"/>
          <w:sz w:val="22"/>
          <w:lang w:val="ja-JP" w:eastAsia="ja-JP"/>
        </w:rPr>
        <w:t>現時点で証明できないこと</w:t>
      </w:r>
    </w:p>
    <w:p>
      <w:pPr>
        <w:pStyle w:val="ListBullet"/>
        <w:spacing w:after="50" w:line="269" w:lineRule="auto"/>
        <w:ind w:left="360" w:hanging="173"/>
      </w:pPr>
      <w:r>
        <w:rPr>
          <w:rFonts w:ascii="Noto Sans CJK JP" w:hAnsi="Noto Sans CJK JP" w:eastAsia="Noto Sans CJK JP"/>
          <w:color w:val="171717"/>
          <w:sz w:val="18"/>
          <w:lang w:val="ja-JP" w:eastAsia="ja-JP"/>
        </w:rPr>
        <w:t xml:space="preserve">画面上で従業員が個別の </w:t>
      </w:r>
      <w:r>
        <w:rPr>
          <w:rFonts w:ascii="DejaVu Sans Mono" w:hAnsi="DejaVu Sans Mono" w:eastAsia="DejaVu Sans Mono"/>
          <w:color w:val="9C3D11"/>
          <w:sz w:val="17"/>
          <w:lang w:val="ja-JP" w:eastAsia="ja-JP"/>
        </w:rPr>
        <w:t>userIds</w:t>
      </w:r>
      <w:r>
        <w:rPr>
          <w:rFonts w:ascii="Noto Sans CJK JP" w:hAnsi="Noto Sans CJK JP" w:eastAsia="Noto Sans CJK JP"/>
          <w:color w:val="171717"/>
          <w:sz w:val="18"/>
          <w:lang w:val="ja-JP" w:eastAsia="ja-JP"/>
        </w:rPr>
        <w:t xml:space="preserve"> を入力・選択できたこと。</w:t>
      </w:r>
    </w:p>
    <w:p>
      <w:pPr>
        <w:pStyle w:val="ListBullet"/>
        <w:spacing w:after="50" w:line="269" w:lineRule="auto"/>
        <w:ind w:left="360" w:hanging="173"/>
      </w:pPr>
      <w:r>
        <w:rPr>
          <w:rFonts w:ascii="Noto Sans CJK JP" w:hAnsi="Noto Sans CJK JP" w:eastAsia="Noto Sans CJK JP"/>
          <w:color w:val="171717"/>
          <w:sz w:val="18"/>
          <w:lang w:val="ja-JP" w:eastAsia="ja-JP"/>
        </w:rPr>
        <w:t>自動割り当ての対象が、単なる参加資格ではなく高額賞品の当選者だったこと。</w:t>
      </w:r>
    </w:p>
    <w:p>
      <w:pPr>
        <w:pStyle w:val="ListBullet"/>
        <w:spacing w:after="50" w:line="269" w:lineRule="auto"/>
        <w:ind w:left="360" w:hanging="173"/>
      </w:pPr>
      <w:r>
        <w:rPr>
          <w:rFonts w:ascii="Noto Sans CJK JP" w:hAnsi="Noto Sans CJK JP" w:eastAsia="Noto Sans CJK JP"/>
          <w:color w:val="171717"/>
          <w:sz w:val="18"/>
          <w:lang w:val="ja-JP" w:eastAsia="ja-JP"/>
        </w:rPr>
        <w:t>一般向け有料オリパで実際に当該機能が実行されたこと。</w:t>
      </w:r>
    </w:p>
    <w:p>
      <w:pPr>
        <w:pStyle w:val="ListBullet"/>
        <w:spacing w:after="50" w:line="269" w:lineRule="auto"/>
        <w:ind w:left="360" w:hanging="173"/>
      </w:pPr>
      <w:r>
        <w:rPr>
          <w:rFonts w:ascii="Noto Sans CJK JP" w:hAnsi="Noto Sans CJK JP" w:eastAsia="Noto Sans CJK JP"/>
          <w:color w:val="171717"/>
          <w:sz w:val="18"/>
          <w:lang w:val="ja-JP" w:eastAsia="ja-JP"/>
        </w:rPr>
        <w:t>2022年または最近の苦情がこの機能によって生じたこと。</w:t>
      </w:r>
    </w:p>
    <w:p>
      <w:pPr>
        <w:pStyle w:val="ListBullet"/>
        <w:spacing w:after="50" w:line="269" w:lineRule="auto"/>
        <w:ind w:left="360" w:hanging="173"/>
      </w:pPr>
      <w:r>
        <w:rPr>
          <w:rFonts w:ascii="Noto Sans CJK JP" w:hAnsi="Noto Sans CJK JP" w:eastAsia="Noto Sans CJK JP"/>
          <w:color w:val="171717"/>
          <w:sz w:val="18"/>
          <w:lang w:val="ja-JP" w:eastAsia="ja-JP"/>
        </w:rPr>
        <w:t>CLOVE／TrustHubが特定の刑事法令に違反したこと。</w:t>
      </w:r>
    </w:p>
    <w:p>
      <w:pPr>
        <w:widowControl/>
        <w:spacing w:after="110" w:before="0" w:line="293" w:lineRule="auto"/>
        <w:jc w:val="both"/>
      </w:pPr>
      <w:r>
        <w:rPr>
          <w:rFonts w:ascii="Noto Sans CJK JP" w:hAnsi="Noto Sans CJK JP" w:eastAsia="Noto Sans CJK JP"/>
          <w:color w:val="171717"/>
          <w:sz w:val="19"/>
          <w:lang w:val="ja-JP" w:eastAsia="ja-JP"/>
        </w:rPr>
        <w:t>「機能が存在した」を「すべての抽選が不正だった」に置き換えるのは不正確である。しかし、「内部の単語にすぎず説明不要」と片付けるのも合理的ではない。確率型商品においては、</w:t>
      </w:r>
      <w:r>
        <w:rPr>
          <w:rFonts w:ascii="Noto Sans CJK JP" w:hAnsi="Noto Sans CJK JP" w:eastAsia="Noto Sans CJK JP"/>
          <w:b/>
          <w:color w:val="171717"/>
          <w:sz w:val="19"/>
          <w:lang w:val="ja-JP" w:eastAsia="ja-JP"/>
        </w:rPr>
        <w:t>誰を割り当てられるのか、割り当てが参加資格なのか結果なのか、誰が承認できるのか、改ざん困難なログが残るのか</w:t>
      </w:r>
      <w:r>
        <w:rPr>
          <w:rFonts w:ascii="Noto Sans CJK JP" w:hAnsi="Noto Sans CJK JP" w:eastAsia="Noto Sans CJK JP"/>
          <w:color w:val="171717"/>
          <w:sz w:val="19"/>
          <w:lang w:val="ja-JP" w:eastAsia="ja-JP"/>
        </w:rPr>
        <w:t>は、取引の信頼性そのものである。</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3．2022年の「43万円」苦情を、今どう評価すべきか</w:t>
      </w:r>
    </w:p>
    <w:p>
      <w:pPr>
        <w:widowControl/>
        <w:spacing w:after="110" w:before="0" w:line="293" w:lineRule="auto"/>
        <w:jc w:val="both"/>
      </w:pPr>
      <w:r>
        <w:rPr>
          <w:rFonts w:ascii="Noto Sans CJK JP" w:hAnsi="Noto Sans CJK JP" w:eastAsia="Noto Sans CJK JP"/>
          <w:color w:val="171717"/>
          <w:sz w:val="19"/>
          <w:lang w:val="ja-JP" w:eastAsia="ja-JP"/>
        </w:rPr>
        <w:t>2022年の出来事は、二つの単純な物語に利用されやすい。一方は、高額を使って高額賞品が出なかったこと自体が不正の証拠だとする見方。もう一方は、理論上起こり得る以上、すべて「運が悪かった」で終わらせられるという見方である。</w:t>
      </w:r>
    </w:p>
    <w:p>
      <w:pPr>
        <w:widowControl/>
        <w:spacing w:after="110" w:before="0" w:line="293" w:lineRule="auto"/>
        <w:jc w:val="both"/>
      </w:pPr>
      <w:r>
        <w:rPr>
          <w:rFonts w:ascii="Noto Sans CJK JP" w:hAnsi="Noto Sans CJK JP" w:eastAsia="Noto Sans CJK JP"/>
          <w:color w:val="171717"/>
          <w:sz w:val="19"/>
          <w:lang w:val="ja-JP" w:eastAsia="ja-JP"/>
        </w:rPr>
        <w:t>どちらも十分ではない。</w:t>
      </w:r>
    </w:p>
    <w:p>
      <w:pPr>
        <w:widowControl/>
        <w:spacing w:after="110" w:before="0" w:line="293" w:lineRule="auto"/>
        <w:jc w:val="both"/>
      </w:pPr>
      <w:r>
        <w:rPr>
          <w:rFonts w:ascii="Noto Sans CJK JP" w:hAnsi="Noto Sans CJK JP" w:eastAsia="Noto Sans CJK JP"/>
          <w:color w:val="171717"/>
          <w:sz w:val="19"/>
          <w:lang w:val="ja-JP" w:eastAsia="ja-JP"/>
        </w:rPr>
        <w:t>単一の極端な結果だけで操作を立証することは通常困難である。総口数が大きく、上位賞が少なく、低額結果をポイントに戻して再抽選している場合、最終的に手元に残る実物の価値が総入金額を大きく下回ることもあり得る。後年の第三者記事は、そのような反対説明も提示している。[H3]</w:t>
      </w:r>
    </w:p>
    <w:p>
      <w:pPr>
        <w:widowControl/>
        <w:spacing w:after="110" w:before="0" w:line="293" w:lineRule="auto"/>
        <w:jc w:val="both"/>
      </w:pPr>
      <w:r>
        <w:rPr>
          <w:rFonts w:ascii="Noto Sans CJK JP" w:hAnsi="Noto Sans CJK JP" w:eastAsia="Noto Sans CJK JP"/>
          <w:color w:val="171717"/>
          <w:sz w:val="19"/>
          <w:lang w:val="ja-JP" w:eastAsia="ja-JP"/>
        </w:rPr>
        <w:t>しかし、この苦情の公益上の意味は、単独で事業者を断罪することではない。現在まで検証可能なデータで答えられていない問いを提起した点にある。すなわち、</w:t>
      </w:r>
      <w:r>
        <w:rPr>
          <w:rFonts w:ascii="Noto Sans CJK JP" w:hAnsi="Noto Sans CJK JP" w:eastAsia="Noto Sans CJK JP"/>
          <w:b/>
          <w:color w:val="171717"/>
          <w:sz w:val="19"/>
          <w:lang w:val="ja-JP" w:eastAsia="ja-JP"/>
        </w:rPr>
        <w:t>事業者は、第三者が各オリパの構成、排出の進行、各ユーザーの結果を再構成できる、完全かつ改ざん検知可能な記録を保存しているのか。</w:t>
      </w:r>
    </w:p>
    <w:p>
      <w:pPr>
        <w:widowControl/>
        <w:spacing w:after="110" w:before="0" w:line="293" w:lineRule="auto"/>
        <w:jc w:val="both"/>
      </w:pPr>
      <w:r>
        <w:rPr>
          <w:rFonts w:ascii="Noto Sans CJK JP" w:hAnsi="Noto Sans CJK JP" w:eastAsia="Noto Sans CJK JP"/>
          <w:color w:val="171717"/>
          <w:sz w:val="19"/>
          <w:lang w:val="ja-JP" w:eastAsia="ja-JP"/>
        </w:rPr>
        <w:t>4年前の高額利用に関する苦情と、「Guaranteed Win Users」という名称の管理ワークフロー、そして新たな確率関連の苦情が並んだとき、責任ある対応は即時の有罪判定でも忘却でもない。記録の開示と監査である。</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4．「にぶいち」で8連敗：珍しいが不可能ではない。ただし繰り返される申告は集合データで検証すべきである</w:t>
      </w:r>
    </w:p>
    <w:p>
      <w:pPr>
        <w:widowControl/>
        <w:spacing w:after="110" w:before="0" w:line="293" w:lineRule="auto"/>
        <w:jc w:val="both"/>
      </w:pPr>
      <w:r>
        <w:rPr>
          <w:rFonts w:ascii="Noto Sans CJK JP" w:hAnsi="Noto Sans CJK JP" w:eastAsia="Noto Sans CJK JP"/>
          <w:color w:val="171717"/>
          <w:sz w:val="19"/>
          <w:lang w:val="ja-JP" w:eastAsia="ja-JP"/>
        </w:rPr>
        <w:t>仮に「にぶいち」が、各抽選が相互に独立し、毎回の成功確率が固定50%であることを意味するなら、8回連続で外れる確率は次のとおりである。</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JP" w:hAnsi="Noto Sans CJK JP" w:eastAsia="Noto Sans CJK JP"/>
                <w:b/>
                <w:color w:val="171717"/>
                <w:sz w:val="20"/>
                <w:lang w:val="ja-JP" w:eastAsia="ja-JP"/>
              </w:rPr>
              <w:t>(1/2)⁸ = 1/256 = 0.390625%</w:t>
            </w:r>
          </w:p>
        </w:tc>
      </w:tr>
    </w:tbl>
    <w:p>
      <w:pPr>
        <w:spacing w:after="0"/>
      </w:pPr>
    </w:p>
    <w:p>
      <w:pPr>
        <w:widowControl/>
        <w:spacing w:after="110" w:before="0" w:line="293" w:lineRule="auto"/>
        <w:jc w:val="both"/>
      </w:pPr>
      <w:r>
        <w:rPr>
          <w:rFonts w:ascii="Noto Sans CJK JP" w:hAnsi="Noto Sans CJK JP" w:eastAsia="Noto Sans CJK JP"/>
          <w:color w:val="171717"/>
          <w:sz w:val="19"/>
          <w:lang w:val="ja-JP" w:eastAsia="ja-JP"/>
        </w:rPr>
        <w:t>珍しい結果ではあるが、数学的に不可能ではない。独立した100人がそれぞれ8回ずつ引く場合、公平なモデルであっても、少なくとも1人が8連敗する確率は約32%になる。1,000人なら、少なくとも1人が経験する確率は約98%に近づく。したがって、一人の連敗投稿だけでは不正の証明にならない。</w:t>
      </w:r>
    </w:p>
    <w:p>
      <w:pPr>
        <w:widowControl/>
        <w:spacing w:after="110" w:before="0" w:line="293" w:lineRule="auto"/>
        <w:jc w:val="both"/>
      </w:pPr>
      <w:r>
        <w:rPr>
          <w:rFonts w:ascii="Noto Sans CJK JP" w:hAnsi="Noto Sans CJK JP" w:eastAsia="Noto Sans CJK JP"/>
          <w:color w:val="171717"/>
          <w:sz w:val="19"/>
          <w:lang w:val="ja-JP" w:eastAsia="ja-JP"/>
        </w:rPr>
        <w:t>しかし、事業者は少なくとも次の前提を明らかにする必要がある。</w:t>
      </w:r>
    </w:p>
    <w:p>
      <w:pPr>
        <w:widowControl/>
        <w:spacing w:after="56" w:line="269" w:lineRule="auto"/>
        <w:ind w:left="446" w:hanging="346"/>
      </w:pPr>
      <w:r>
        <w:rPr>
          <w:rFonts w:ascii="Noto Sans CJK JP" w:hAnsi="Noto Sans CJK JP" w:eastAsia="Noto Sans CJK JP"/>
          <w:b/>
          <w:color w:val="F26A2E"/>
          <w:sz w:val="18"/>
          <w:lang w:val="ja-JP" w:eastAsia="ja-JP"/>
        </w:rPr>
        <w:t xml:space="preserve">1. </w:t>
      </w:r>
      <w:r>
        <w:rPr>
          <w:rFonts w:ascii="DejaVu Sans Mono" w:hAnsi="DejaVu Sans Mono" w:eastAsia="DejaVu Sans Mono"/>
          <w:color w:val="9C3D11"/>
          <w:sz w:val="17"/>
          <w:lang w:val="ja-JP" w:eastAsia="ja-JP"/>
        </w:rPr>
        <w:t>にぶいち系</w:t>
      </w:r>
      <w:r>
        <w:rPr>
          <w:rFonts w:ascii="Noto Sans CJK JP" w:hAnsi="Noto Sans CJK JP" w:eastAsia="Noto Sans CJK JP"/>
          <w:color w:val="171717"/>
          <w:sz w:val="18"/>
          <w:lang w:val="ja-JP" w:eastAsia="ja-JP"/>
        </w:rPr>
        <w:t xml:space="preserve"> は、毎回固定50%なのか、販売開始時点で特定カテゴリが全体の半分という意味なのか。</w:t>
      </w:r>
    </w:p>
    <w:p>
      <w:pPr>
        <w:widowControl/>
        <w:spacing w:after="56" w:line="269" w:lineRule="auto"/>
        <w:ind w:left="446" w:hanging="346"/>
      </w:pPr>
      <w:r>
        <w:rPr>
          <w:rFonts w:ascii="Noto Sans CJK JP" w:hAnsi="Noto Sans CJK JP" w:eastAsia="Noto Sans CJK JP"/>
          <w:b/>
          <w:color w:val="F26A2E"/>
          <w:sz w:val="18"/>
          <w:lang w:val="ja-JP" w:eastAsia="ja-JP"/>
        </w:rPr>
        <w:t xml:space="preserve">2. </w:t>
      </w:r>
      <w:r>
        <w:rPr>
          <w:rFonts w:ascii="Noto Sans CJK JP" w:hAnsi="Noto Sans CJK JP" w:eastAsia="Noto Sans CJK JP"/>
          <w:color w:val="171717"/>
          <w:sz w:val="18"/>
          <w:lang w:val="ja-JP" w:eastAsia="ja-JP"/>
        </w:rPr>
        <w:t>「当たり」とは、購入価格を上回る項目、一定ポイント以上、特定等級、または広告上の目玉賞品のどれを指すのか。</w:t>
      </w:r>
    </w:p>
    <w:p>
      <w:pPr>
        <w:widowControl/>
        <w:spacing w:after="56" w:line="269" w:lineRule="auto"/>
        <w:ind w:left="446" w:hanging="346"/>
      </w:pPr>
      <w:r>
        <w:rPr>
          <w:rFonts w:ascii="Noto Sans CJK JP" w:hAnsi="Noto Sans CJK JP" w:eastAsia="Noto Sans CJK JP"/>
          <w:b/>
          <w:color w:val="F26A2E"/>
          <w:sz w:val="18"/>
          <w:lang w:val="ja-JP" w:eastAsia="ja-JP"/>
        </w:rPr>
        <w:t xml:space="preserve">3. </w:t>
      </w:r>
      <w:r>
        <w:rPr>
          <w:rFonts w:ascii="Noto Sans CJK JP" w:hAnsi="Noto Sans CJK JP" w:eastAsia="Noto Sans CJK JP"/>
          <w:color w:val="171717"/>
          <w:sz w:val="18"/>
          <w:lang w:val="ja-JP" w:eastAsia="ja-JP"/>
        </w:rPr>
        <w:t>抽選は非復元抽出で残数に応じて確率が変動するのか。また、チャージ履歴、ランク、地域、アカウント状態その他の条件が参加・割り当てに影響するのか。</w:t>
      </w:r>
    </w:p>
    <w:p>
      <w:pPr>
        <w:widowControl/>
        <w:spacing w:after="110" w:before="0" w:line="293" w:lineRule="auto"/>
        <w:jc w:val="both"/>
      </w:pPr>
      <w:r>
        <w:rPr>
          <w:rFonts w:ascii="Noto Sans CJK JP" w:hAnsi="Noto Sans CJK JP" w:eastAsia="Noto Sans CJK JP"/>
          <w:color w:val="171717"/>
          <w:sz w:val="19"/>
          <w:lang w:val="ja-JP" w:eastAsia="ja-JP"/>
        </w:rPr>
        <w:t xml:space="preserve">CLOVEの現行公式ページには、実際に </w:t>
      </w:r>
      <w:r>
        <w:rPr>
          <w:rFonts w:ascii="DejaVu Sans Mono" w:hAnsi="DejaVu Sans Mono" w:eastAsia="DejaVu Sans Mono"/>
          <w:color w:val="9C3D11"/>
          <w:sz w:val="17"/>
          <w:lang w:val="ja-JP" w:eastAsia="ja-JP"/>
        </w:rPr>
        <w:t>にぶいち系</w:t>
      </w:r>
      <w:r>
        <w:rPr>
          <w:rFonts w:ascii="Noto Sans CJK JP" w:hAnsi="Noto Sans CJK JP" w:eastAsia="Noto Sans CJK JP"/>
          <w:color w:val="171717"/>
          <w:sz w:val="19"/>
          <w:lang w:val="ja-JP" w:eastAsia="ja-JP"/>
        </w:rPr>
        <w:t>、</w:t>
      </w:r>
      <w:r>
        <w:rPr>
          <w:rFonts w:ascii="DejaVu Sans Mono" w:hAnsi="DejaVu Sans Mono" w:eastAsia="DejaVu Sans Mono"/>
          <w:color w:val="9C3D11"/>
          <w:sz w:val="17"/>
          <w:lang w:val="ja-JP" w:eastAsia="ja-JP"/>
        </w:rPr>
        <w:t>アド確</w:t>
      </w:r>
      <w:r>
        <w:rPr>
          <w:rFonts w:ascii="Noto Sans CJK JP" w:hAnsi="Noto Sans CJK JP" w:eastAsia="Noto Sans CJK JP"/>
          <w:color w:val="171717"/>
          <w:sz w:val="19"/>
          <w:lang w:val="ja-JP" w:eastAsia="ja-JP"/>
        </w:rPr>
        <w:t xml:space="preserve"> などの分類があり、チャージ額に応じた権利付与、ランク限定、1日1回限定などの商品構造も確認できる。[P1][P2] だからこそ、用語の厳密な定義が必要である。</w:t>
      </w:r>
    </w:p>
    <w:p>
      <w:pPr>
        <w:widowControl/>
        <w:spacing w:after="110" w:before="0" w:line="293" w:lineRule="auto"/>
        <w:jc w:val="both"/>
      </w:pPr>
      <w:r>
        <w:rPr>
          <w:rFonts w:ascii="Noto Sans CJK JP" w:hAnsi="Noto Sans CJK JP" w:eastAsia="Noto Sans CJK JP"/>
          <w:color w:val="171717"/>
          <w:sz w:val="19"/>
          <w:lang w:val="ja-JP" w:eastAsia="ja-JP"/>
        </w:rPr>
        <w:t>調査価値があるのは、一人の連敗画面だけではない。同一商品・同一期間の完全な抽選列と全ユーザー母集団を用い、実際の分布が購入時表示と整合するかを検証することである。匿名化した全体データが公開されなければ、ユーザーは「極端な偶然」と「非公開の割り当てロジック」の間で推測し続けるしかない。</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5．アカウントにアクセスできなくなった、または削除されたとの申告について</w:t>
      </w:r>
    </w:p>
    <w:p>
      <w:pPr>
        <w:widowControl/>
        <w:spacing w:after="110" w:before="0" w:line="293" w:lineRule="auto"/>
        <w:jc w:val="both"/>
      </w:pPr>
      <w:r>
        <w:rPr>
          <w:rFonts w:ascii="Noto Sans CJK JP" w:hAnsi="Noto Sans CJK JP" w:eastAsia="Noto Sans CJK JP"/>
          <w:color w:val="171717"/>
          <w:sz w:val="19"/>
          <w:lang w:val="ja-JP" w:eastAsia="ja-JP"/>
        </w:rPr>
        <w:t>争いの後にアカウントへアクセスできなくなり、本人が取引履歴を取得できなくなったとの申告が寄せられている。</w:t>
      </w:r>
      <w:r>
        <w:rPr>
          <w:rFonts w:ascii="Noto Sans CJK JP" w:hAnsi="Noto Sans CJK JP" w:eastAsia="Noto Sans CJK JP"/>
          <w:b/>
          <w:color w:val="171717"/>
          <w:sz w:val="19"/>
          <w:lang w:val="ja-JP" w:eastAsia="ja-JP"/>
        </w:rPr>
        <w:t>本稿公開時点では、利用停止、制限、ソフト削除、自主退会、ログイン障害、永久削除のいずれかを判定できるだけの一次資料がそろっていない。このため、本稿は証拠隠滅目的の削除が確認されたとは記載しない。</w:t>
      </w:r>
    </w:p>
    <w:p>
      <w:pPr>
        <w:widowControl/>
        <w:spacing w:after="110" w:before="0" w:line="293" w:lineRule="auto"/>
        <w:jc w:val="both"/>
      </w:pPr>
      <w:r>
        <w:rPr>
          <w:rFonts w:ascii="Noto Sans CJK JP" w:hAnsi="Noto Sans CJK JP" w:eastAsia="Noto Sans CJK JP"/>
          <w:color w:val="171717"/>
          <w:sz w:val="19"/>
          <w:lang w:val="ja-JP" w:eastAsia="ja-JP"/>
        </w:rPr>
        <w:t xml:space="preserve">準備された技術資料では、別途 </w:t>
      </w:r>
      <w:r>
        <w:rPr>
          <w:rFonts w:ascii="DejaVu Sans Mono" w:hAnsi="DejaVu Sans Mono" w:eastAsia="DejaVu Sans Mono"/>
          <w:color w:val="9C3D11"/>
          <w:sz w:val="17"/>
          <w:lang w:val="ja-JP" w:eastAsia="ja-JP"/>
        </w:rPr>
        <w:t>adminSoftDelete</w:t>
      </w:r>
      <w:r>
        <w:rPr>
          <w:rFonts w:ascii="Noto Sans CJK JP" w:hAnsi="Noto Sans CJK JP" w:eastAsia="Noto Sans CJK JP"/>
          <w:color w:val="171717"/>
          <w:sz w:val="19"/>
          <w:lang w:val="ja-JP" w:eastAsia="ja-JP"/>
        </w:rPr>
        <w:t xml:space="preserve"> という管理操作名も確認されている。これはアカウント状態管理またはソフト削除機能の存在を示すが、苦情者を抑えるために悪用されたことを示すものではない。[E3]</w:t>
      </w:r>
    </w:p>
    <w:p>
      <w:pPr>
        <w:widowControl/>
        <w:spacing w:after="110" w:before="0" w:line="293" w:lineRule="auto"/>
        <w:jc w:val="both"/>
      </w:pPr>
      <w:r>
        <w:rPr>
          <w:rFonts w:ascii="Noto Sans CJK JP" w:hAnsi="Noto Sans CJK JP" w:eastAsia="Noto Sans CJK JP"/>
          <w:color w:val="171717"/>
          <w:sz w:val="19"/>
          <w:lang w:val="ja-JP" w:eastAsia="ja-JP"/>
        </w:rPr>
        <w:t>それでも情報の非対称性は残る。ユーザーがアクセスを失えば、入金、抽選、ポイント変換、発送、サポート履歴が事業者側にしか残らない可能性がある。CLOVEは少なくとも次を直ちに約束すべきである。</w:t>
      </w:r>
    </w:p>
    <w:p>
      <w:pPr>
        <w:pStyle w:val="ListBullet"/>
        <w:spacing w:after="50" w:line="269" w:lineRule="auto"/>
        <w:ind w:left="360" w:hanging="173"/>
      </w:pPr>
      <w:r>
        <w:rPr>
          <w:rFonts w:ascii="Noto Sans CJK JP" w:hAnsi="Noto Sans CJK JP" w:eastAsia="Noto Sans CJK JP"/>
          <w:color w:val="171717"/>
          <w:sz w:val="18"/>
          <w:lang w:val="ja-JP" w:eastAsia="ja-JP"/>
        </w:rPr>
        <w:t>異議申立てまたはデータ請求を行ったアカウントについて、取引・操作ログに保存措置をかけること。</w:t>
      </w:r>
    </w:p>
    <w:p>
      <w:pPr>
        <w:pStyle w:val="ListBullet"/>
        <w:spacing w:after="50" w:line="269" w:lineRule="auto"/>
        <w:ind w:left="360" w:hanging="173"/>
      </w:pPr>
      <w:r>
        <w:rPr>
          <w:rFonts w:ascii="Noto Sans CJK JP" w:hAnsi="Noto Sans CJK JP" w:eastAsia="Noto Sans CJK JP"/>
          <w:color w:val="171717"/>
          <w:sz w:val="18"/>
          <w:lang w:val="ja-JP" w:eastAsia="ja-JP"/>
        </w:rPr>
        <w:t>停止、制限、ソフト削除、永久削除を区別し、理由、日時、異議申立て方法を通知すること。</w:t>
      </w:r>
    </w:p>
    <w:p>
      <w:pPr>
        <w:pStyle w:val="ListBullet"/>
        <w:spacing w:after="50" w:line="269" w:lineRule="auto"/>
        <w:ind w:left="360" w:hanging="173"/>
      </w:pPr>
      <w:r>
        <w:rPr>
          <w:rFonts w:ascii="Noto Sans CJK JP" w:hAnsi="Noto Sans CJK JP" w:eastAsia="Noto Sans CJK JP"/>
          <w:color w:val="171717"/>
          <w:sz w:val="18"/>
          <w:lang w:val="ja-JP" w:eastAsia="ja-JP"/>
        </w:rPr>
        <w:t>アカウント閉鎖後も、本人に完全かつ検証可能な取引・抽選記録を提供すること。</w:t>
      </w:r>
    </w:p>
    <w:p>
      <w:pPr>
        <w:pStyle w:val="ListBullet"/>
        <w:spacing w:after="50" w:line="269" w:lineRule="auto"/>
        <w:ind w:left="360" w:hanging="173"/>
      </w:pPr>
      <w:r>
        <w:rPr>
          <w:rFonts w:ascii="Noto Sans CJK JP" w:hAnsi="Noto Sans CJK JP" w:eastAsia="Noto Sans CJK JP"/>
          <w:color w:val="171717"/>
          <w:sz w:val="18"/>
          <w:lang w:val="ja-JP" w:eastAsia="ja-JP"/>
        </w:rPr>
        <w:t>各記録の保存期間と、変更・削除権限を持つ職位を公表すること。</w:t>
      </w:r>
    </w:p>
    <w:p>
      <w:pPr>
        <w:widowControl/>
        <w:spacing w:after="110" w:before="0" w:line="293" w:lineRule="auto"/>
        <w:jc w:val="both"/>
      </w:pPr>
      <w:r>
        <w:rPr>
          <w:rFonts w:ascii="Noto Sans CJK JP" w:hAnsi="Noto Sans CJK JP" w:eastAsia="Noto Sans CJK JP"/>
          <w:color w:val="171717"/>
          <w:sz w:val="19"/>
          <w:lang w:val="ja-JP" w:eastAsia="ja-JP"/>
        </w:rPr>
        <w:t>実際にアクセスを失ったユーザーは、決済資料、アカウント識別情報、エラー画面、発生時刻、サポートとのやり取り、過去メールを直ちに保存すべきである。これらがなければ、後日、警察、消費生活センター、決済事業者が事案を再構成することが難しくなる。</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6．海外ユーザーは、より無視されやすい存在なのか</w:t>
      </w:r>
    </w:p>
    <w:p>
      <w:pPr>
        <w:widowControl/>
        <w:spacing w:after="110" w:before="0" w:line="293" w:lineRule="auto"/>
        <w:jc w:val="both"/>
      </w:pPr>
      <w:r>
        <w:rPr>
          <w:rFonts w:ascii="Noto Sans CJK JP" w:hAnsi="Noto Sans CJK JP" w:eastAsia="Noto Sans CJK JP"/>
          <w:color w:val="171717"/>
          <w:sz w:val="19"/>
          <w:lang w:val="ja-JP" w:eastAsia="ja-JP"/>
        </w:rPr>
        <w:t>CLOVEは日本国内だけのサービスではない。公式海外配送ガイドは、米国、香港、台湾、マカオ、オーストラリア、シンガポール、マレーシア、韓国、タイへの対応を明記している。アプリも日本語、英語、繁体字中国語、簡体字中国語などで配信されている。[P3][R1][R2]</w:t>
      </w:r>
    </w:p>
    <w:p>
      <w:pPr>
        <w:widowControl/>
        <w:spacing w:after="110" w:before="0" w:line="293" w:lineRule="auto"/>
        <w:jc w:val="both"/>
      </w:pPr>
      <w:r>
        <w:rPr>
          <w:rFonts w:ascii="Noto Sans CJK JP" w:hAnsi="Noto Sans CJK JP" w:eastAsia="Noto Sans CJK JP"/>
          <w:color w:val="171717"/>
          <w:sz w:val="19"/>
          <w:lang w:val="ja-JP" w:eastAsia="ja-JP"/>
        </w:rPr>
        <w:t>一方、同ガイドは、日本語本文のみを正式な文書とし、英語・中国語訳は参考にすぎないとしている。[P3]</w:t>
      </w:r>
    </w:p>
    <w:p>
      <w:pPr>
        <w:widowControl/>
        <w:spacing w:after="110" w:before="0" w:line="293" w:lineRule="auto"/>
        <w:jc w:val="both"/>
      </w:pPr>
      <w:r>
        <w:rPr>
          <w:rFonts w:ascii="Noto Sans CJK JP" w:hAnsi="Noto Sans CJK JP" w:eastAsia="Noto Sans CJK JP"/>
          <w:color w:val="171717"/>
          <w:sz w:val="19"/>
          <w:lang w:val="ja-JP" w:eastAsia="ja-JP"/>
        </w:rPr>
        <w:t>ここから、直接的な公平性の問いが生じる。</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JP" w:hAnsi="Noto Sans CJK JP" w:eastAsia="Noto Sans CJK JP"/>
                <w:b/>
                <w:color w:val="171717"/>
                <w:sz w:val="20"/>
                <w:lang w:val="ja-JP" w:eastAsia="ja-JP"/>
              </w:rPr>
              <w:t>多言語画面で海外ユーザーを勧誘し、海外から決済を受け、越境発送まで提供するのであれば、商品定義、抽選記録、アカウントデータ取得、異議申立て、返金、独立調査についても、日本国内ユーザーと同等のアクセスが保障されているのか。</w:t>
            </w:r>
          </w:p>
        </w:tc>
      </w:tr>
    </w:tbl>
    <w:p>
      <w:pPr>
        <w:spacing w:after="0"/>
      </w:pPr>
    </w:p>
    <w:p>
      <w:pPr>
        <w:widowControl/>
        <w:spacing w:after="110" w:before="0" w:line="293" w:lineRule="auto"/>
        <w:jc w:val="both"/>
      </w:pPr>
      <w:r>
        <w:rPr>
          <w:rFonts w:ascii="Noto Sans CJK JP" w:hAnsi="Noto Sans CJK JP" w:eastAsia="Noto Sans CJK JP"/>
          <w:color w:val="171717"/>
          <w:sz w:val="19"/>
          <w:lang w:val="ja-JP" w:eastAsia="ja-JP"/>
        </w:rPr>
        <w:t>日本語を読めない、日本の警察署から遠い、どこへ相談すべきか分からないという理由で、海外ユーザーが後回しにされるべきではない。地域別商品が関連する管理リストや在庫ワークフローを利用しているのであれば、地域ごとに同等の監査基準を公表すべきである。購入画面だけを国際化し、紛争対応を実質的に日本語だけに残すことは、平等な扱いとは言い難い。</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7．CLOVE／TrustHubが公開回答すべき15項目</w:t>
      </w:r>
    </w:p>
    <w:p>
      <w:pPr>
        <w:widowControl/>
        <w:spacing w:after="56" w:line="269" w:lineRule="auto"/>
        <w:ind w:left="446" w:hanging="346"/>
      </w:pPr>
      <w:r>
        <w:rPr>
          <w:rFonts w:ascii="Noto Sans CJK JP" w:hAnsi="Noto Sans CJK JP" w:eastAsia="Noto Sans CJK JP"/>
          <w:b/>
          <w:color w:val="F26A2E"/>
          <w:sz w:val="18"/>
          <w:lang w:val="ja-JP" w:eastAsia="ja-JP"/>
        </w:rPr>
        <w:t xml:space="preserve">1. </w:t>
      </w:r>
      <w:r>
        <w:rPr>
          <w:rFonts w:ascii="DejaVu Sans Mono" w:hAnsi="DejaVu Sans Mono" w:eastAsia="DejaVu Sans Mono"/>
          <w:color w:val="9C3D11"/>
          <w:sz w:val="17"/>
          <w:lang w:val="ja-JP" w:eastAsia="ja-JP"/>
        </w:rPr>
        <w:t>GuaranteedWinOripaUsers</w:t>
      </w:r>
      <w:r>
        <w:rPr>
          <w:rFonts w:ascii="Noto Sans CJK JP" w:hAnsi="Noto Sans CJK JP" w:eastAsia="Noto Sans CJK JP"/>
          <w:color w:val="171717"/>
          <w:sz w:val="18"/>
          <w:lang w:val="ja-JP" w:eastAsia="ja-JP"/>
        </w:rPr>
        <w:t xml:space="preserve"> の完全な業務定義は何か。「Win」は参加資格、最低還元、指定等級、最終抽選結果のどれを意味するのか。</w:t>
      </w:r>
    </w:p>
    <w:p>
      <w:pPr>
        <w:widowControl/>
        <w:spacing w:after="56" w:line="269" w:lineRule="auto"/>
        <w:ind w:left="446" w:hanging="346"/>
      </w:pPr>
      <w:r>
        <w:rPr>
          <w:rFonts w:ascii="Noto Sans CJK JP" w:hAnsi="Noto Sans CJK JP" w:eastAsia="Noto Sans CJK JP"/>
          <w:b/>
          <w:color w:val="F26A2E"/>
          <w:sz w:val="18"/>
          <w:lang w:val="ja-JP" w:eastAsia="ja-JP"/>
        </w:rPr>
        <w:t xml:space="preserve">2. </w:t>
      </w:r>
      <w:r>
        <w:rPr>
          <w:rFonts w:ascii="Noto Sans CJK JP" w:hAnsi="Noto Sans CJK JP" w:eastAsia="Noto Sans CJK JP"/>
          <w:color w:val="171717"/>
          <w:sz w:val="18"/>
          <w:lang w:val="ja-JP" w:eastAsia="ja-JP"/>
        </w:rPr>
        <w:t>「Users」はどの規則で対象となるのか。個別アカウント、Clove ID、会員ランク、チャージ額、地域、内部ホワイトリストが関係するのか。</w:t>
      </w:r>
    </w:p>
    <w:p>
      <w:pPr>
        <w:widowControl/>
        <w:spacing w:after="56" w:line="269" w:lineRule="auto"/>
        <w:ind w:left="446" w:hanging="346"/>
      </w:pPr>
      <w:r>
        <w:rPr>
          <w:rFonts w:ascii="Noto Sans CJK JP" w:hAnsi="Noto Sans CJK JP" w:eastAsia="Noto Sans CJK JP"/>
          <w:b/>
          <w:color w:val="F26A2E"/>
          <w:sz w:val="18"/>
          <w:lang w:val="ja-JP" w:eastAsia="ja-JP"/>
        </w:rPr>
        <w:t xml:space="preserve">3. </w:t>
      </w:r>
      <w:r>
        <w:rPr>
          <w:rFonts w:ascii="Noto Sans CJK JP" w:hAnsi="Noto Sans CJK JP" w:eastAsia="Noto Sans CJK JP"/>
          <w:color w:val="171717"/>
          <w:sz w:val="18"/>
          <w:lang w:val="ja-JP" w:eastAsia="ja-JP"/>
        </w:rPr>
        <w:t>従業員は対象ユーザーに直接または間接に影響できるのか。二者承認は必要か。</w:t>
      </w:r>
    </w:p>
    <w:p>
      <w:pPr>
        <w:widowControl/>
        <w:spacing w:after="56" w:line="269" w:lineRule="auto"/>
        <w:ind w:left="446" w:hanging="346"/>
      </w:pPr>
      <w:r>
        <w:rPr>
          <w:rFonts w:ascii="Noto Sans CJK JP" w:hAnsi="Noto Sans CJK JP" w:eastAsia="Noto Sans CJK JP"/>
          <w:b/>
          <w:color w:val="F26A2E"/>
          <w:sz w:val="18"/>
          <w:lang w:val="ja-JP" w:eastAsia="ja-JP"/>
        </w:rPr>
        <w:t xml:space="preserve">4. </w:t>
      </w:r>
      <w:r>
        <w:rPr>
          <w:rFonts w:ascii="Noto Sans CJK JP" w:hAnsi="Noto Sans CJK JP" w:eastAsia="Noto Sans CJK JP"/>
          <w:color w:val="171717"/>
          <w:sz w:val="18"/>
          <w:lang w:val="ja-JP" w:eastAsia="ja-JP"/>
        </w:rPr>
        <w:t>機能はいつ作成され、誰が承認し、本番環境での初回・最終利用はいつか。</w:t>
      </w:r>
    </w:p>
    <w:p>
      <w:pPr>
        <w:widowControl/>
        <w:spacing w:after="56" w:line="269" w:lineRule="auto"/>
        <w:ind w:left="446" w:hanging="346"/>
      </w:pPr>
      <w:r>
        <w:rPr>
          <w:rFonts w:ascii="Noto Sans CJK JP" w:hAnsi="Noto Sans CJK JP" w:eastAsia="Noto Sans CJK JP"/>
          <w:b/>
          <w:color w:val="F26A2E"/>
          <w:sz w:val="18"/>
          <w:lang w:val="ja-JP" w:eastAsia="ja-JP"/>
        </w:rPr>
        <w:t xml:space="preserve">5. </w:t>
      </w:r>
      <w:r>
        <w:rPr>
          <w:rFonts w:ascii="Noto Sans CJK JP" w:hAnsi="Noto Sans CJK JP" w:eastAsia="Noto Sans CJK JP"/>
          <w:color w:val="171717"/>
          <w:sz w:val="18"/>
          <w:lang w:val="ja-JP" w:eastAsia="ja-JP"/>
        </w:rPr>
        <w:t>現金、カード、購入ポイントで一般ユーザーが参加するオリパに適用されたことはあるか。</w:t>
      </w:r>
    </w:p>
    <w:p>
      <w:pPr>
        <w:widowControl/>
        <w:spacing w:after="56" w:line="269" w:lineRule="auto"/>
        <w:ind w:left="446" w:hanging="346"/>
      </w:pPr>
      <w:r>
        <w:rPr>
          <w:rFonts w:ascii="Noto Sans CJK JP" w:hAnsi="Noto Sans CJK JP" w:eastAsia="Noto Sans CJK JP"/>
          <w:b/>
          <w:color w:val="F26A2E"/>
          <w:sz w:val="18"/>
          <w:lang w:val="ja-JP" w:eastAsia="ja-JP"/>
        </w:rPr>
        <w:t xml:space="preserve">6. </w:t>
      </w:r>
      <w:r>
        <w:rPr>
          <w:rFonts w:ascii="Noto Sans CJK JP" w:hAnsi="Noto Sans CJK JP" w:eastAsia="Noto Sans CJK JP"/>
          <w:color w:val="171717"/>
          <w:sz w:val="18"/>
          <w:lang w:val="ja-JP" w:eastAsia="ja-JP"/>
        </w:rPr>
        <w:t>過去の実行回数は何回か。日付、商品、地域、目的、対象アカウント数ごとの匿名化統計を公開できるか。</w:t>
      </w:r>
    </w:p>
    <w:p>
      <w:pPr>
        <w:widowControl/>
        <w:spacing w:after="56" w:line="269" w:lineRule="auto"/>
        <w:ind w:left="446" w:hanging="346"/>
      </w:pPr>
      <w:r>
        <w:rPr>
          <w:rFonts w:ascii="Noto Sans CJK JP" w:hAnsi="Noto Sans CJK JP" w:eastAsia="Noto Sans CJK JP"/>
          <w:b/>
          <w:color w:val="F26A2E"/>
          <w:sz w:val="18"/>
          <w:lang w:val="ja-JP" w:eastAsia="ja-JP"/>
        </w:rPr>
        <w:t xml:space="preserve">7. </w:t>
      </w:r>
      <w:r>
        <w:rPr>
          <w:rFonts w:ascii="Noto Sans CJK JP" w:hAnsi="Noto Sans CJK JP" w:eastAsia="Noto Sans CJK JP"/>
          <w:color w:val="171717"/>
          <w:sz w:val="18"/>
          <w:lang w:val="ja-JP" w:eastAsia="ja-JP"/>
        </w:rPr>
        <w:t>各実行について、操作担当者、承認者、対象オリパ、適用規則、対象アカウント、結果を含む変更困難なログはあるか。</w:t>
      </w:r>
    </w:p>
    <w:p>
      <w:pPr>
        <w:widowControl/>
        <w:spacing w:after="56" w:line="269" w:lineRule="auto"/>
        <w:ind w:left="446" w:hanging="346"/>
      </w:pPr>
      <w:r>
        <w:rPr>
          <w:rFonts w:ascii="Noto Sans CJK JP" w:hAnsi="Noto Sans CJK JP" w:eastAsia="Noto Sans CJK JP"/>
          <w:b/>
          <w:color w:val="F26A2E"/>
          <w:sz w:val="18"/>
          <w:lang w:val="ja-JP" w:eastAsia="ja-JP"/>
        </w:rPr>
        <w:t xml:space="preserve">8. </w:t>
      </w:r>
      <w:r>
        <w:rPr>
          <w:rFonts w:ascii="DejaVu Sans Mono" w:hAnsi="DejaVu Sans Mono" w:eastAsia="DejaVu Sans Mono"/>
          <w:color w:val="9C3D11"/>
          <w:sz w:val="17"/>
          <w:lang w:val="ja-JP" w:eastAsia="ja-JP"/>
        </w:rPr>
        <w:t>にぶいち系</w:t>
      </w:r>
      <w:r>
        <w:rPr>
          <w:rFonts w:ascii="Noto Sans CJK JP" w:hAnsi="Noto Sans CJK JP" w:eastAsia="Noto Sans CJK JP"/>
          <w:color w:val="171717"/>
          <w:sz w:val="18"/>
          <w:lang w:val="ja-JP" w:eastAsia="ja-JP"/>
        </w:rPr>
        <w:t xml:space="preserve"> の正式な数理定義は何か。1回ごとの確率、販売開始時の構成比、価値・等級分類のどれか。</w:t>
      </w:r>
    </w:p>
    <w:p>
      <w:pPr>
        <w:widowControl/>
        <w:spacing w:after="56" w:line="269" w:lineRule="auto"/>
        <w:ind w:left="446" w:hanging="346"/>
      </w:pPr>
      <w:r>
        <w:rPr>
          <w:rFonts w:ascii="Noto Sans CJK JP" w:hAnsi="Noto Sans CJK JP" w:eastAsia="Noto Sans CJK JP"/>
          <w:b/>
          <w:color w:val="F26A2E"/>
          <w:sz w:val="18"/>
          <w:lang w:val="ja-JP" w:eastAsia="ja-JP"/>
        </w:rPr>
        <w:t xml:space="preserve">9. </w:t>
      </w:r>
      <w:r>
        <w:rPr>
          <w:rFonts w:ascii="Noto Sans CJK JP" w:hAnsi="Noto Sans CJK JP" w:eastAsia="Noto Sans CJK JP"/>
          <w:color w:val="171717"/>
          <w:sz w:val="18"/>
          <w:lang w:val="ja-JP" w:eastAsia="ja-JP"/>
        </w:rPr>
        <w:t>販売開始前に、オリパ構成、順序、乱数シード等を改ざん検知可能な方法で確定しているか。</w:t>
      </w:r>
    </w:p>
    <w:p>
      <w:pPr>
        <w:widowControl/>
        <w:spacing w:after="56" w:line="269" w:lineRule="auto"/>
        <w:ind w:left="446" w:hanging="346"/>
      </w:pPr>
      <w:r>
        <w:rPr>
          <w:rFonts w:ascii="Noto Sans CJK JP" w:hAnsi="Noto Sans CJK JP" w:eastAsia="Noto Sans CJK JP"/>
          <w:b/>
          <w:color w:val="F26A2E"/>
          <w:sz w:val="18"/>
          <w:lang w:val="ja-JP" w:eastAsia="ja-JP"/>
        </w:rPr>
        <w:t xml:space="preserve">10. </w:t>
      </w:r>
      <w:r>
        <w:rPr>
          <w:rFonts w:ascii="Noto Sans CJK JP" w:hAnsi="Noto Sans CJK JP" w:eastAsia="Noto Sans CJK JP"/>
          <w:color w:val="171717"/>
          <w:sz w:val="18"/>
          <w:lang w:val="ja-JP" w:eastAsia="ja-JP"/>
        </w:rPr>
        <w:t>ユーザーは、入金、抽選、ポイント再利用、発送、アカウント状態の完全な履歴をダウンロードできるか。</w:t>
      </w:r>
    </w:p>
    <w:p>
      <w:pPr>
        <w:widowControl/>
        <w:spacing w:after="56" w:line="269" w:lineRule="auto"/>
        <w:ind w:left="446" w:hanging="346"/>
      </w:pPr>
      <w:r>
        <w:rPr>
          <w:rFonts w:ascii="Noto Sans CJK JP" w:hAnsi="Noto Sans CJK JP" w:eastAsia="Noto Sans CJK JP"/>
          <w:b/>
          <w:color w:val="F26A2E"/>
          <w:sz w:val="18"/>
          <w:lang w:val="ja-JP" w:eastAsia="ja-JP"/>
        </w:rPr>
        <w:t xml:space="preserve">11. </w:t>
      </w:r>
      <w:r>
        <w:rPr>
          <w:rFonts w:ascii="Noto Sans CJK JP" w:hAnsi="Noto Sans CJK JP" w:eastAsia="Noto Sans CJK JP"/>
          <w:color w:val="171717"/>
          <w:sz w:val="18"/>
          <w:lang w:val="ja-JP" w:eastAsia="ja-JP"/>
        </w:rPr>
        <w:t>制限、ソフト削除、閉鎖後の保存期間はどれくらいか。本人はどのように記録を取得し、異議を申し立てられるか。</w:t>
      </w:r>
    </w:p>
    <w:p>
      <w:pPr>
        <w:widowControl/>
        <w:spacing w:after="56" w:line="269" w:lineRule="auto"/>
        <w:ind w:left="446" w:hanging="346"/>
      </w:pPr>
      <w:r>
        <w:rPr>
          <w:rFonts w:ascii="Noto Sans CJK JP" w:hAnsi="Noto Sans CJK JP" w:eastAsia="Noto Sans CJK JP"/>
          <w:b/>
          <w:color w:val="F26A2E"/>
          <w:sz w:val="18"/>
          <w:lang w:val="ja-JP" w:eastAsia="ja-JP"/>
        </w:rPr>
        <w:t xml:space="preserve">12. </w:t>
      </w:r>
      <w:r>
        <w:rPr>
          <w:rFonts w:ascii="Noto Sans CJK JP" w:hAnsi="Noto Sans CJK JP" w:eastAsia="Noto Sans CJK JP"/>
          <w:color w:val="171717"/>
          <w:sz w:val="18"/>
          <w:lang w:val="ja-JP" w:eastAsia="ja-JP"/>
        </w:rPr>
        <w:t>日本、香港、米国その他の地域で、同じ抽選ロジック、権限、監査統制を使用しているか。</w:t>
      </w:r>
    </w:p>
    <w:p>
      <w:pPr>
        <w:widowControl/>
        <w:spacing w:after="56" w:line="269" w:lineRule="auto"/>
        <w:ind w:left="446" w:hanging="346"/>
      </w:pPr>
      <w:r>
        <w:rPr>
          <w:rFonts w:ascii="Noto Sans CJK JP" w:hAnsi="Noto Sans CJK JP" w:eastAsia="Noto Sans CJK JP"/>
          <w:b/>
          <w:color w:val="F26A2E"/>
          <w:sz w:val="18"/>
          <w:lang w:val="ja-JP" w:eastAsia="ja-JP"/>
        </w:rPr>
        <w:t xml:space="preserve">13. </w:t>
      </w:r>
      <w:r>
        <w:rPr>
          <w:rFonts w:ascii="Noto Sans CJK JP" w:hAnsi="Noto Sans CJK JP" w:eastAsia="Noto Sans CJK JP"/>
          <w:color w:val="171717"/>
          <w:sz w:val="18"/>
          <w:lang w:val="ja-JP" w:eastAsia="ja-JP"/>
        </w:rPr>
        <w:t>ログのローテーション、削除、上書きを防ぐため、関連記録すべてに直ちに保存指示を出すか。</w:t>
      </w:r>
    </w:p>
    <w:p>
      <w:pPr>
        <w:widowControl/>
        <w:spacing w:after="56" w:line="269" w:lineRule="auto"/>
        <w:ind w:left="446" w:hanging="346"/>
      </w:pPr>
      <w:r>
        <w:rPr>
          <w:rFonts w:ascii="Noto Sans CJK JP" w:hAnsi="Noto Sans CJK JP" w:eastAsia="Noto Sans CJK JP"/>
          <w:b/>
          <w:color w:val="F26A2E"/>
          <w:sz w:val="18"/>
          <w:lang w:val="ja-JP" w:eastAsia="ja-JP"/>
        </w:rPr>
        <w:t xml:space="preserve">14. </w:t>
      </w:r>
      <w:r>
        <w:rPr>
          <w:rFonts w:ascii="Noto Sans CJK JP" w:hAnsi="Noto Sans CJK JP" w:eastAsia="Noto Sans CJK JP"/>
          <w:color w:val="171717"/>
          <w:sz w:val="18"/>
          <w:lang w:val="ja-JP" w:eastAsia="ja-JP"/>
        </w:rPr>
        <w:t>投資・商業上の利害関係がない真に独立した監査人に、過去の実行、オリパ構成、乱数処理、アカウント処理を検査させるか。</w:t>
      </w:r>
    </w:p>
    <w:p>
      <w:pPr>
        <w:widowControl/>
        <w:spacing w:after="56" w:line="269" w:lineRule="auto"/>
        <w:ind w:left="446" w:hanging="346"/>
      </w:pPr>
      <w:r>
        <w:rPr>
          <w:rFonts w:ascii="Noto Sans CJK JP" w:hAnsi="Noto Sans CJK JP" w:eastAsia="Noto Sans CJK JP"/>
          <w:b/>
          <w:color w:val="F26A2E"/>
          <w:sz w:val="18"/>
          <w:lang w:val="ja-JP" w:eastAsia="ja-JP"/>
        </w:rPr>
        <w:t xml:space="preserve">15. </w:t>
      </w:r>
      <w:r>
        <w:rPr>
          <w:rFonts w:ascii="Noto Sans CJK JP" w:hAnsi="Noto Sans CJK JP" w:eastAsia="Noto Sans CJK JP"/>
          <w:color w:val="171717"/>
          <w:sz w:val="18"/>
          <w:lang w:val="ja-JP" w:eastAsia="ja-JP"/>
        </w:rPr>
        <w:t>表示と実際の仕組みに重大な差が判明した場合、海外を含む対象ユーザーを自ら特定し、通知、返金、補償するか。</w:t>
      </w:r>
    </w:p>
    <w:p>
      <w:pPr>
        <w:widowControl/>
        <w:spacing w:after="110" w:before="0" w:line="293" w:lineRule="auto"/>
        <w:jc w:val="both"/>
      </w:pPr>
      <w:r>
        <w:rPr>
          <w:rFonts w:ascii="Noto Sans CJK JP" w:hAnsi="Noto Sans CJK JP" w:eastAsia="Noto Sans CJK JP"/>
          <w:color w:val="171717"/>
          <w:sz w:val="19"/>
          <w:lang w:val="ja-JP" w:eastAsia="ja-JP"/>
        </w:rPr>
        <w:t>正当な回答が存在する可能性はある。しかし回答には検証可能な記録が必要である。</w:t>
      </w:r>
      <w:r>
        <w:rPr>
          <w:rFonts w:ascii="Noto Sans CJK JP" w:hAnsi="Noto Sans CJK JP" w:eastAsia="Noto Sans CJK JP"/>
          <w:b/>
          <w:color w:val="171717"/>
          <w:sz w:val="19"/>
          <w:lang w:val="ja-JP" w:eastAsia="ja-JP"/>
        </w:rPr>
        <w:t>「公平性を重視している」という姿勢表明は、監査報告ではない。</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8．信頼回復を始めるために最低限必要なこと</w:t>
      </w:r>
    </w:p>
    <w:p>
      <w:pPr>
        <w:pStyle w:val="ListBullet"/>
        <w:spacing w:after="50" w:line="269" w:lineRule="auto"/>
        <w:ind w:left="360" w:hanging="173"/>
      </w:pPr>
      <w:r>
        <w:rPr>
          <w:rFonts w:ascii="DejaVu Sans Mono" w:hAnsi="DejaVu Sans Mono" w:eastAsia="DejaVu Sans Mono"/>
          <w:color w:val="9C3D11"/>
          <w:sz w:val="17"/>
          <w:lang w:val="ja-JP" w:eastAsia="ja-JP"/>
        </w:rPr>
        <w:t>GuaranteedWinOripaUsers</w:t>
      </w:r>
      <w:r>
        <w:rPr>
          <w:rFonts w:ascii="Noto Sans CJK JP" w:hAnsi="Noto Sans CJK JP" w:eastAsia="Noto Sans CJK JP"/>
          <w:color w:val="171717"/>
          <w:sz w:val="18"/>
          <w:lang w:val="ja-JP" w:eastAsia="ja-JP"/>
        </w:rPr>
        <w:t xml:space="preserve"> の完全な仕様と変更履歴を公開する。</w:t>
      </w:r>
    </w:p>
    <w:p>
      <w:pPr>
        <w:pStyle w:val="ListBullet"/>
        <w:spacing w:after="50" w:line="269" w:lineRule="auto"/>
        <w:ind w:left="360" w:hanging="173"/>
      </w:pPr>
      <w:r>
        <w:rPr>
          <w:rFonts w:ascii="Noto Sans CJK JP" w:hAnsi="Noto Sans CJK JP" w:eastAsia="Noto Sans CJK JP"/>
          <w:color w:val="171717"/>
          <w:sz w:val="18"/>
          <w:lang w:val="ja-JP" w:eastAsia="ja-JP"/>
        </w:rPr>
        <w:t>過去の実行ログ、商品設定、アカウント状態記録をすべて保存する。</w:t>
      </w:r>
    </w:p>
    <w:p>
      <w:pPr>
        <w:pStyle w:val="ListBullet"/>
        <w:spacing w:after="50" w:line="269" w:lineRule="auto"/>
        <w:ind w:left="360" w:hanging="173"/>
      </w:pPr>
      <w:r>
        <w:rPr>
          <w:rFonts w:ascii="Noto Sans CJK JP" w:hAnsi="Noto Sans CJK JP" w:eastAsia="Noto Sans CJK JP"/>
          <w:color w:val="171717"/>
          <w:sz w:val="18"/>
          <w:lang w:val="ja-JP" w:eastAsia="ja-JP"/>
        </w:rPr>
        <w:t>具体名を示した独立監査機関に、実際の用途、操作権限、抽選プロセス、地域差を検証させる。</w:t>
      </w:r>
    </w:p>
    <w:p>
      <w:pPr>
        <w:pStyle w:val="ListBullet"/>
        <w:spacing w:after="50" w:line="269" w:lineRule="auto"/>
        <w:ind w:left="360" w:hanging="173"/>
      </w:pPr>
      <w:r>
        <w:rPr>
          <w:rFonts w:ascii="Noto Sans CJK JP" w:hAnsi="Noto Sans CJK JP" w:eastAsia="Noto Sans CJK JP"/>
          <w:color w:val="171717"/>
          <w:sz w:val="18"/>
          <w:lang w:val="ja-JP" w:eastAsia="ja-JP"/>
        </w:rPr>
        <w:t>監査対象期間、データ範囲、方法、制約、結論を公表し、1ページの安心宣言で終わらせない。</w:t>
      </w:r>
    </w:p>
    <w:p>
      <w:pPr>
        <w:pStyle w:val="ListBullet"/>
        <w:spacing w:after="50" w:line="269" w:lineRule="auto"/>
        <w:ind w:left="360" w:hanging="173"/>
      </w:pPr>
      <w:r>
        <w:rPr>
          <w:rFonts w:ascii="Noto Sans CJK JP" w:hAnsi="Noto Sans CJK JP" w:eastAsia="Noto Sans CJK JP"/>
          <w:color w:val="171717"/>
          <w:sz w:val="18"/>
          <w:lang w:val="ja-JP" w:eastAsia="ja-JP"/>
        </w:rPr>
        <w:t>ユーザーにタイムスタンプ付きの個人取引・抽選履歴をダウンロード可能な形で提供する。</w:t>
      </w:r>
    </w:p>
    <w:p>
      <w:pPr>
        <w:pStyle w:val="ListBullet"/>
        <w:spacing w:after="50" w:line="269" w:lineRule="auto"/>
        <w:ind w:left="360" w:hanging="173"/>
      </w:pPr>
      <w:r>
        <w:rPr>
          <w:rFonts w:ascii="DejaVu Sans Mono" w:hAnsi="DejaVu Sans Mono" w:eastAsia="DejaVu Sans Mono"/>
          <w:color w:val="9C3D11"/>
          <w:sz w:val="17"/>
          <w:lang w:val="ja-JP" w:eastAsia="ja-JP"/>
        </w:rPr>
        <w:t>にぶいち</w:t>
      </w:r>
      <w:r>
        <w:rPr>
          <w:rFonts w:ascii="Noto Sans CJK JP" w:hAnsi="Noto Sans CJK JP" w:eastAsia="Noto Sans CJK JP"/>
          <w:color w:val="171717"/>
          <w:sz w:val="18"/>
          <w:lang w:val="ja-JP" w:eastAsia="ja-JP"/>
        </w:rPr>
        <w:t>、</w:t>
      </w:r>
      <w:r>
        <w:rPr>
          <w:rFonts w:ascii="DejaVu Sans Mono" w:hAnsi="DejaVu Sans Mono" w:eastAsia="DejaVu Sans Mono"/>
          <w:color w:val="9C3D11"/>
          <w:sz w:val="17"/>
          <w:lang w:val="ja-JP" w:eastAsia="ja-JP"/>
        </w:rPr>
        <w:t>アド確</w:t>
      </w:r>
      <w:r>
        <w:rPr>
          <w:rFonts w:ascii="Noto Sans CJK JP" w:hAnsi="Noto Sans CJK JP" w:eastAsia="Noto Sans CJK JP"/>
          <w:color w:val="171717"/>
          <w:sz w:val="18"/>
          <w:lang w:val="ja-JP" w:eastAsia="ja-JP"/>
        </w:rPr>
        <w:t>、最低保証等を計算・再現可能な形で定義する。</w:t>
      </w:r>
    </w:p>
    <w:p>
      <w:pPr>
        <w:pStyle w:val="ListBullet"/>
        <w:spacing w:after="50" w:line="269" w:lineRule="auto"/>
        <w:ind w:left="360" w:hanging="173"/>
      </w:pPr>
      <w:r>
        <w:rPr>
          <w:rFonts w:ascii="Noto Sans CJK JP" w:hAnsi="Noto Sans CJK JP" w:eastAsia="Noto Sans CJK JP"/>
          <w:color w:val="171717"/>
          <w:sz w:val="18"/>
          <w:lang w:val="ja-JP" w:eastAsia="ja-JP"/>
        </w:rPr>
        <w:t>繁体字、簡体字、英語による実質的な苦情窓口と回答期限を設ける。</w:t>
      </w:r>
    </w:p>
    <w:p>
      <w:pPr>
        <w:pStyle w:val="ListBullet"/>
        <w:spacing w:after="50" w:line="269" w:lineRule="auto"/>
        <w:ind w:left="360" w:hanging="173"/>
      </w:pPr>
      <w:r>
        <w:rPr>
          <w:rFonts w:ascii="Noto Sans CJK JP" w:hAnsi="Noto Sans CJK JP" w:eastAsia="Noto Sans CJK JP"/>
          <w:color w:val="171717"/>
          <w:sz w:val="18"/>
          <w:lang w:val="ja-JP" w:eastAsia="ja-JP"/>
        </w:rPr>
        <w:t>記録不足により影響を排除できない場合、ユーザー優先の返金・救済策を用意する。</w:t>
      </w:r>
    </w:p>
    <w:p>
      <w:pPr>
        <w:widowControl/>
        <w:spacing w:after="110" w:before="0" w:line="293" w:lineRule="auto"/>
        <w:jc w:val="both"/>
      </w:pPr>
      <w:r>
        <w:rPr>
          <w:rFonts w:ascii="Noto Sans CJK JP" w:hAnsi="Noto Sans CJK JP" w:eastAsia="Noto Sans CJK JP"/>
          <w:color w:val="171717"/>
          <w:sz w:val="19"/>
          <w:lang w:val="ja-JP" w:eastAsia="ja-JP"/>
        </w:rPr>
        <w:t>公平とは、結果がランダムに見えることだけではない。最も厳しい質問を受けても、完全で連続し、恣意的に変更できない記録を提示できることである。</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9．欺かれた可能性を感じるユーザーへ：まず保存し、自分の事実に基づいて相談する</w:t>
      </w:r>
    </w:p>
    <w:p>
      <w:pPr>
        <w:widowControl/>
        <w:spacing w:after="110" w:before="0" w:line="293" w:lineRule="auto"/>
        <w:jc w:val="both"/>
      </w:pPr>
      <w:r>
        <w:rPr>
          <w:rFonts w:ascii="Noto Sans CJK JP" w:hAnsi="Noto Sans CJK JP" w:eastAsia="Noto Sans CJK JP"/>
          <w:color w:val="171717"/>
          <w:sz w:val="19"/>
          <w:lang w:val="ja-JP" w:eastAsia="ja-JP"/>
        </w:rPr>
        <w:t>損失が出たことだけで詐欺になるわけではない。しかし、購入時に示された条件、確率、賞品構成、残り口数、参加資格と実際の仕組みが異なると疑う具体的理由があるなら、自分の証拠に基づいて助言を求めることができる。</w:t>
      </w:r>
    </w:p>
    <w:p>
      <w:pPr>
        <w:widowControl/>
        <w:spacing w:after="110" w:before="0" w:line="293" w:lineRule="auto"/>
        <w:jc w:val="both"/>
      </w:pPr>
      <w:r>
        <w:rPr>
          <w:rFonts w:ascii="Noto Sans CJK JP" w:hAnsi="Noto Sans CJK JP" w:eastAsia="Noto Sans CJK JP"/>
          <w:color w:val="171717"/>
          <w:sz w:val="19"/>
          <w:lang w:val="ja-JP" w:eastAsia="ja-JP"/>
        </w:rPr>
        <w:t>直ちに保存すべきもの：</w:t>
      </w:r>
    </w:p>
    <w:p>
      <w:pPr>
        <w:pStyle w:val="ListBullet"/>
        <w:spacing w:after="50" w:line="269" w:lineRule="auto"/>
        <w:ind w:left="360" w:hanging="173"/>
      </w:pPr>
      <w:r>
        <w:rPr>
          <w:rFonts w:ascii="Noto Sans CJK JP" w:hAnsi="Noto Sans CJK JP" w:eastAsia="Noto Sans CJK JP"/>
          <w:color w:val="171717"/>
          <w:sz w:val="18"/>
          <w:lang w:val="ja-JP" w:eastAsia="ja-JP"/>
        </w:rPr>
        <w:t>CLOVEアカウントID、登録メール、表示名、利用地域。</w:t>
      </w:r>
    </w:p>
    <w:p>
      <w:pPr>
        <w:pStyle w:val="ListBullet"/>
        <w:spacing w:after="50" w:line="269" w:lineRule="auto"/>
        <w:ind w:left="360" w:hanging="173"/>
      </w:pPr>
      <w:r>
        <w:rPr>
          <w:rFonts w:ascii="Noto Sans CJK JP" w:hAnsi="Noto Sans CJK JP" w:eastAsia="Noto Sans CJK JP"/>
          <w:color w:val="171717"/>
          <w:sz w:val="18"/>
          <w:lang w:val="ja-JP" w:eastAsia="ja-JP"/>
        </w:rPr>
        <w:t>各入金・決済の日付、時刻、タイムゾーン、金額、方法、取引番号。</w:t>
      </w:r>
    </w:p>
    <w:p>
      <w:pPr>
        <w:pStyle w:val="ListBullet"/>
        <w:spacing w:after="50" w:line="269" w:lineRule="auto"/>
        <w:ind w:left="360" w:hanging="173"/>
      </w:pPr>
      <w:r>
        <w:rPr>
          <w:rFonts w:ascii="Noto Sans CJK JP" w:hAnsi="Noto Sans CJK JP" w:eastAsia="Noto Sans CJK JP"/>
          <w:color w:val="171717"/>
          <w:sz w:val="18"/>
          <w:lang w:val="ja-JP" w:eastAsia="ja-JP"/>
        </w:rPr>
        <w:t>オリパ名、Oripa ID、URL、1回の価格、総口数、残り口数、当時表示された賞品表全体。</w:t>
      </w:r>
    </w:p>
    <w:p>
      <w:pPr>
        <w:pStyle w:val="ListBullet"/>
        <w:spacing w:after="50" w:line="269" w:lineRule="auto"/>
        <w:ind w:left="360" w:hanging="173"/>
      </w:pPr>
      <w:r>
        <w:rPr>
          <w:rFonts w:ascii="Noto Sans CJK JP" w:hAnsi="Noto Sans CJK JP" w:eastAsia="Noto Sans CJK JP"/>
          <w:color w:val="171717"/>
          <w:sz w:val="18"/>
          <w:lang w:val="ja-JP" w:eastAsia="ja-JP"/>
        </w:rPr>
        <w:t>「にぶいち」「最低保証」「アド確」等の表示と当時の利用条件を含むページ全体。</w:t>
      </w:r>
    </w:p>
    <w:p>
      <w:pPr>
        <w:pStyle w:val="ListBullet"/>
        <w:spacing w:after="50" w:line="269" w:lineRule="auto"/>
        <w:ind w:left="360" w:hanging="173"/>
      </w:pPr>
      <w:r>
        <w:rPr>
          <w:rFonts w:ascii="Noto Sans CJK JP" w:hAnsi="Noto Sans CJK JP" w:eastAsia="Noto Sans CJK JP"/>
          <w:color w:val="171717"/>
          <w:sz w:val="18"/>
          <w:lang w:val="ja-JP" w:eastAsia="ja-JP"/>
        </w:rPr>
        <w:t>各抽選結果、ポイント変換、再抽選、発送、返金履歴。</w:t>
      </w:r>
    </w:p>
    <w:p>
      <w:pPr>
        <w:pStyle w:val="ListBullet"/>
        <w:spacing w:after="50" w:line="269" w:lineRule="auto"/>
        <w:ind w:left="360" w:hanging="173"/>
      </w:pPr>
      <w:r>
        <w:rPr>
          <w:rFonts w:ascii="Noto Sans CJK JP" w:hAnsi="Noto Sans CJK JP" w:eastAsia="Noto Sans CJK JP"/>
          <w:color w:val="171717"/>
          <w:sz w:val="18"/>
          <w:lang w:val="ja-JP" w:eastAsia="ja-JP"/>
        </w:rPr>
        <w:t>SNS圧縮版だけでなく、元の画面録画とスクリーンショット。</w:t>
      </w:r>
    </w:p>
    <w:p>
      <w:pPr>
        <w:pStyle w:val="ListBullet"/>
        <w:spacing w:after="50" w:line="269" w:lineRule="auto"/>
        <w:ind w:left="360" w:hanging="173"/>
      </w:pPr>
      <w:r>
        <w:rPr>
          <w:rFonts w:ascii="Noto Sans CJK JP" w:hAnsi="Noto Sans CJK JP" w:eastAsia="Noto Sans CJK JP"/>
          <w:color w:val="171717"/>
          <w:sz w:val="18"/>
          <w:lang w:val="ja-JP" w:eastAsia="ja-JP"/>
        </w:rPr>
        <w:t>カスタマーサポートのメール、チャット、通知。</w:t>
      </w:r>
    </w:p>
    <w:p>
      <w:pPr>
        <w:pStyle w:val="ListBullet"/>
        <w:spacing w:after="50" w:line="269" w:lineRule="auto"/>
        <w:ind w:left="360" w:hanging="173"/>
      </w:pPr>
      <w:r>
        <w:rPr>
          <w:rFonts w:ascii="Noto Sans CJK JP" w:hAnsi="Noto Sans CJK JP" w:eastAsia="Noto Sans CJK JP"/>
          <w:color w:val="171717"/>
          <w:sz w:val="18"/>
          <w:lang w:val="ja-JP" w:eastAsia="ja-JP"/>
        </w:rPr>
        <w:t>アクセスを失った場合のエラー画面、時刻、端末、アプリ版。</w:t>
      </w:r>
    </w:p>
    <w:p>
      <w:pPr>
        <w:pStyle w:val="ListBullet"/>
        <w:spacing w:after="50" w:line="269" w:lineRule="auto"/>
        <w:ind w:left="360" w:hanging="173"/>
      </w:pPr>
      <w:r>
        <w:rPr>
          <w:rFonts w:ascii="Noto Sans CJK JP" w:hAnsi="Noto Sans CJK JP" w:eastAsia="Noto Sans CJK JP"/>
          <w:color w:val="171717"/>
          <w:sz w:val="18"/>
          <w:lang w:val="ja-JP" w:eastAsia="ja-JP"/>
        </w:rPr>
        <w:t>クレジットカード明細、銀行記録、電子決済の領収資料。</w:t>
      </w:r>
    </w:p>
    <w:p>
      <w:pPr>
        <w:widowControl/>
        <w:spacing w:after="110" w:before="0" w:line="293" w:lineRule="auto"/>
        <w:jc w:val="both"/>
      </w:pPr>
      <w:r>
        <w:rPr>
          <w:rFonts w:ascii="Noto Sans CJK JP" w:hAnsi="Noto Sans CJK JP" w:eastAsia="Noto Sans CJK JP"/>
          <w:color w:val="171717"/>
          <w:sz w:val="19"/>
          <w:lang w:val="ja-JP" w:eastAsia="ja-JP"/>
        </w:rPr>
        <w:t>元データは変更せず、読み取り専用の複製を作る。公開時には、本人確認番号、完全な住所、電話番号、カード番号、パスワード、第三者情報を隠す。他人のアカウントへのアクセス、パスワード推測、管理インターフェースの操作は行わない。</w:t>
      </w:r>
    </w:p>
    <w:p>
      <w:pPr>
        <w:keepNext/>
        <w:widowControl/>
        <w:spacing w:before="200" w:after="80"/>
      </w:pPr>
      <w:r>
        <w:rPr>
          <w:rFonts w:ascii="Noto Sans CJK JP" w:hAnsi="Noto Sans CJK JP" w:eastAsia="Noto Sans CJK JP"/>
          <w:b/>
          <w:color w:val="9C3D11"/>
          <w:sz w:val="22"/>
          <w:lang w:val="ja-JP" w:eastAsia="ja-JP"/>
        </w:rPr>
        <w:t>日本国内の公的窓口</w:t>
      </w:r>
    </w:p>
    <w:p>
      <w:pPr>
        <w:pStyle w:val="ListBullet"/>
        <w:spacing w:after="50" w:line="269" w:lineRule="auto"/>
        <w:ind w:left="360" w:hanging="173"/>
      </w:pPr>
      <w:r>
        <w:rPr>
          <w:rFonts w:ascii="Noto Sans CJK JP" w:hAnsi="Noto Sans CJK JP" w:eastAsia="Noto Sans CJK JP"/>
          <w:b/>
          <w:color w:val="171717"/>
          <w:sz w:val="18"/>
          <w:lang w:val="ja-JP" w:eastAsia="ja-JP"/>
        </w:rPr>
        <w:t>警察庁の全国統一オンライン窓口：</w:t>
      </w:r>
      <w:r>
        <w:rPr>
          <w:rFonts w:ascii="Noto Sans CJK JP" w:hAnsi="Noto Sans CJK JP" w:eastAsia="Noto Sans CJK JP"/>
          <w:color w:val="171717"/>
          <w:sz w:val="18"/>
          <w:lang w:val="ja-JP" w:eastAsia="ja-JP"/>
        </w:rPr>
        <w:t>サイバー事案について「通報」「相談」「情報提供」を選択できる。具体的な被害事実がある場合は通報、助言を求める場合は相談、本人被害ではないが情報を持つ場合は情報提供を選べる。ファイル添付も可能。ただし、正式な被害届を出す場合は最寄りの警察署へ連絡する。[G1]</w:t>
      </w:r>
    </w:p>
    <w:p>
      <w:pPr>
        <w:pStyle w:val="ListBullet"/>
        <w:spacing w:after="50" w:line="269" w:lineRule="auto"/>
        <w:ind w:left="360" w:hanging="173"/>
      </w:pPr>
      <w:r>
        <w:rPr>
          <w:rFonts w:ascii="Noto Sans CJK JP" w:hAnsi="Noto Sans CJK JP" w:eastAsia="Noto Sans CJK JP"/>
          <w:b/>
          <w:color w:val="171717"/>
          <w:sz w:val="18"/>
          <w:lang w:val="ja-JP" w:eastAsia="ja-JP"/>
        </w:rPr>
        <w:t>緊急でない警察相談：</w:t>
      </w:r>
      <w:r>
        <w:rPr>
          <w:rFonts w:ascii="DejaVu Sans Mono" w:hAnsi="DejaVu Sans Mono" w:eastAsia="DejaVu Sans Mono"/>
          <w:color w:val="9C3D11"/>
          <w:sz w:val="17"/>
          <w:lang w:val="ja-JP" w:eastAsia="ja-JP"/>
        </w:rPr>
        <w:t>#9110</w:t>
      </w:r>
      <w:r>
        <w:rPr>
          <w:rFonts w:ascii="Noto Sans CJK JP" w:hAnsi="Noto Sans CJK JP" w:eastAsia="Noto Sans CJK JP"/>
          <w:color w:val="171717"/>
          <w:sz w:val="18"/>
          <w:lang w:val="ja-JP" w:eastAsia="ja-JP"/>
        </w:rPr>
        <w:t xml:space="preserve">。人命に関わる緊急事態や直ちに対応が必要な場合のみ </w:t>
      </w:r>
      <w:r>
        <w:rPr>
          <w:rFonts w:ascii="DejaVu Sans Mono" w:hAnsi="DejaVu Sans Mono" w:eastAsia="DejaVu Sans Mono"/>
          <w:color w:val="9C3D11"/>
          <w:sz w:val="17"/>
          <w:lang w:val="ja-JP" w:eastAsia="ja-JP"/>
        </w:rPr>
        <w:t>110</w:t>
      </w:r>
      <w:r>
        <w:rPr>
          <w:rFonts w:ascii="Noto Sans CJK JP" w:hAnsi="Noto Sans CJK JP" w:eastAsia="Noto Sans CJK JP"/>
          <w:color w:val="171717"/>
          <w:sz w:val="18"/>
          <w:lang w:val="ja-JP" w:eastAsia="ja-JP"/>
        </w:rPr>
        <w:t>。[G1]</w:t>
      </w:r>
    </w:p>
    <w:p>
      <w:pPr>
        <w:pStyle w:val="ListBullet"/>
        <w:spacing w:after="50" w:line="269" w:lineRule="auto"/>
        <w:ind w:left="360" w:hanging="173"/>
      </w:pPr>
      <w:r>
        <w:rPr>
          <w:rFonts w:ascii="Noto Sans CJK JP" w:hAnsi="Noto Sans CJK JP" w:eastAsia="Noto Sans CJK JP"/>
          <w:b/>
          <w:color w:val="171717"/>
          <w:sz w:val="18"/>
          <w:lang w:val="ja-JP" w:eastAsia="ja-JP"/>
        </w:rPr>
        <w:t>消費者ホットライン：</w:t>
      </w:r>
      <w:r>
        <w:rPr>
          <w:rFonts w:ascii="Noto Sans CJK JP" w:hAnsi="Noto Sans CJK JP" w:eastAsia="Noto Sans CJK JP"/>
          <w:color w:val="171717"/>
          <w:sz w:val="18"/>
          <w:lang w:val="ja-JP" w:eastAsia="ja-JP"/>
        </w:rPr>
        <w:t xml:space="preserve">日本国内では </w:t>
      </w:r>
      <w:r>
        <w:rPr>
          <w:rFonts w:ascii="DejaVu Sans Mono" w:hAnsi="DejaVu Sans Mono" w:eastAsia="DejaVu Sans Mono"/>
          <w:color w:val="9C3D11"/>
          <w:sz w:val="17"/>
          <w:lang w:val="ja-JP" w:eastAsia="ja-JP"/>
        </w:rPr>
        <w:t>188</w:t>
      </w:r>
      <w:r>
        <w:rPr>
          <w:rFonts w:ascii="Noto Sans CJK JP" w:hAnsi="Noto Sans CJK JP" w:eastAsia="Noto Sans CJK JP"/>
          <w:color w:val="171717"/>
          <w:sz w:val="18"/>
          <w:lang w:val="ja-JP" w:eastAsia="ja-JP"/>
        </w:rPr>
        <w:t xml:space="preserve"> に電話すると、居住地域の消費生活センター等を案内される。契約、返金、消費者トラブルの相談に適している。[G2]</w:t>
      </w:r>
    </w:p>
    <w:p>
      <w:pPr>
        <w:pStyle w:val="ListBullet"/>
        <w:spacing w:after="50" w:line="269" w:lineRule="auto"/>
        <w:ind w:left="360" w:hanging="173"/>
      </w:pPr>
      <w:r>
        <w:rPr>
          <w:rFonts w:ascii="Noto Sans CJK JP" w:hAnsi="Noto Sans CJK JP" w:eastAsia="Noto Sans CJK JP"/>
          <w:b/>
          <w:color w:val="171717"/>
          <w:sz w:val="18"/>
          <w:lang w:val="ja-JP" w:eastAsia="ja-JP"/>
        </w:rPr>
        <w:t>消費者庁への情報提供：</w:t>
      </w:r>
      <w:r>
        <w:rPr>
          <w:rFonts w:ascii="Noto Sans CJK JP" w:hAnsi="Noto Sans CJK JP" w:eastAsia="Noto Sans CJK JP"/>
          <w:color w:val="171717"/>
          <w:sz w:val="18"/>
          <w:lang w:val="ja-JP" w:eastAsia="ja-JP"/>
        </w:rPr>
        <w:t>商品、確率、賞品等の表示と実際の内容に重大な差があると疑う場合、「景品表示法違反被疑情報提供フォーム」へ具体的資料を提出できる。これは行政調査のための情報提供窓口であり、個別返金の仲裁窓口ではなく、調査経過は原則回答されない。[G3]</w:t>
      </w:r>
    </w:p>
    <w:p>
      <w:pPr>
        <w:widowControl/>
        <w:spacing w:after="110" w:before="0" w:line="293" w:lineRule="auto"/>
        <w:jc w:val="both"/>
      </w:pPr>
      <w:r>
        <w:rPr>
          <w:rFonts w:ascii="Noto Sans CJK JP" w:hAnsi="Noto Sans CJK JP" w:eastAsia="Noto Sans CJK JP"/>
          <w:color w:val="171717"/>
          <w:sz w:val="19"/>
          <w:lang w:val="ja-JP" w:eastAsia="ja-JP"/>
        </w:rPr>
        <w:t>日本には、この種の案件すべてを受け付ける単一の一般メールアドレスはない。公式オンライン窓口、</w:t>
      </w:r>
      <w:r>
        <w:rPr>
          <w:rFonts w:ascii="DejaVu Sans Mono" w:hAnsi="DejaVu Sans Mono" w:eastAsia="DejaVu Sans Mono"/>
          <w:color w:val="9C3D11"/>
          <w:sz w:val="17"/>
          <w:lang w:val="ja-JP" w:eastAsia="ja-JP"/>
        </w:rPr>
        <w:t>#9110</w:t>
      </w:r>
      <w:r>
        <w:rPr>
          <w:rFonts w:ascii="Noto Sans CJK JP" w:hAnsi="Noto Sans CJK JP" w:eastAsia="Noto Sans CJK JP"/>
          <w:color w:val="171717"/>
          <w:sz w:val="19"/>
          <w:lang w:val="ja-JP" w:eastAsia="ja-JP"/>
        </w:rPr>
        <w:t>、または所轄警察署を利用する。海外ユーザーは、居住地の警察、消費者保護機関、決済事業者にも相談し、運営・記録が日本にある場合は同一証拠を日本側窓口にも提出できる。</w:t>
      </w:r>
    </w:p>
    <w:p>
      <w:pPr>
        <w:keepNext/>
        <w:widowControl/>
        <w:spacing w:before="200" w:after="80"/>
      </w:pPr>
      <w:r>
        <w:rPr>
          <w:rFonts w:ascii="Noto Sans CJK JP" w:hAnsi="Noto Sans CJK JP" w:eastAsia="Noto Sans CJK JP"/>
          <w:b/>
          <w:color w:val="9C3D11"/>
          <w:sz w:val="22"/>
          <w:lang w:val="ja-JP" w:eastAsia="ja-JP"/>
        </w:rPr>
        <w:t>通報／相談用の短い記載例</w:t>
      </w:r>
    </w:p>
    <w:tbl>
      <w:tblPr>
        <w:tblW w:type="auto" w:w="0"/>
        <w:jc w:val="center"/>
        <w:tblLook w:firstColumn="1" w:firstRow="1" w:lastColumn="0" w:lastRow="0" w:noHBand="0" w:noVBand="1" w:val="04A0"/>
      </w:tblPr>
      <w:tblGrid>
        <w:gridCol w:w="9831"/>
      </w:tblGrid>
      <w:tr>
        <w:tc>
          <w:tcPr>
            <w:tcW w:type="dxa" w:w="9831"/>
            <w:shd w:fill="F6F7F8"/>
            <w:tcMar>
              <w:top w:w="120" w:type="dxa"/>
              <w:start w:w="140" w:type="dxa"/>
              <w:bottom w:w="120" w:type="dxa"/>
              <w:end w:w="140" w:type="dxa"/>
            </w:tcMar>
            <w:tcBorders>
              <w:top w:val="single" w:sz="4" w:color="D9DDE3"/>
              <w:left w:val="single" w:sz="4" w:color="D9DDE3"/>
              <w:bottom w:val="single" w:sz="4" w:color="D9DDE3"/>
              <w:right w:val="single" w:sz="4" w:color="D9DDE3"/>
            </w:tcBorders>
          </w:tcPr>
          <w:p>
            <w:pPr>
              <w:spacing w:after="0" w:line="240" w:lineRule="auto"/>
            </w:pPr>
            <w:r>
              <w:rPr>
                <w:rFonts w:ascii="DejaVu Sans Mono" w:hAnsi="DejaVu Sans Mono" w:eastAsia="DejaVu Sans Mono"/>
                <w:color w:val="2A2E33"/>
                <w:sz w:val="15"/>
                <w:lang w:val="ja-JP" w:eastAsia="ja-JP"/>
              </w:rPr>
              <w:t>件名：CLOVEオンラインオリパ取引に関する相談／通報</w:t>
              <w:br/>
            </w:r>
            <w:r>
              <w:rPr>
                <w:rFonts w:ascii="DejaVu Sans Mono" w:hAnsi="DejaVu Sans Mono" w:eastAsia="DejaVu Sans Mono"/>
                <w:color w:val="2A2E33"/>
                <w:sz w:val="15"/>
                <w:lang w:val="ja-JP" w:eastAsia="ja-JP"/>
              </w:rPr>
              <w:br/>
            </w:r>
            <w:r>
              <w:rPr>
                <w:rFonts w:ascii="DejaVu Sans Mono" w:hAnsi="DejaVu Sans Mono" w:eastAsia="DejaVu Sans Mono"/>
                <w:color w:val="2A2E33"/>
                <w:sz w:val="15"/>
                <w:lang w:val="ja-JP" w:eastAsia="ja-JP"/>
              </w:rPr>
              <w:t>私は［氏名］、居住地は［国・地域］です。</w:t>
              <w:br/>
            </w:r>
            <w:r>
              <w:rPr>
                <w:rFonts w:ascii="DejaVu Sans Mono" w:hAnsi="DejaVu Sans Mono" w:eastAsia="DejaVu Sans Mono"/>
                <w:color w:val="2A2E33"/>
                <w:sz w:val="15"/>
                <w:lang w:val="ja-JP" w:eastAsia="ja-JP"/>
              </w:rPr>
              <w:t>［期間］にCLOVEオンラインオリパで［商品名／URL／Oripa ID］を利用し、</w:t>
              <w:br/>
            </w:r>
            <w:r>
              <w:rPr>
                <w:rFonts w:ascii="DejaVu Sans Mono" w:hAnsi="DejaVu Sans Mono" w:eastAsia="DejaVu Sans Mono"/>
                <w:color w:val="2A2E33"/>
                <w:sz w:val="15"/>
                <w:lang w:val="ja-JP" w:eastAsia="ja-JP"/>
              </w:rPr>
              <w:t>合計［金額］を支払いました。</w:t>
              <w:br/>
            </w:r>
            <w:r>
              <w:rPr>
                <w:rFonts w:ascii="DejaVu Sans Mono" w:hAnsi="DejaVu Sans Mono" w:eastAsia="DejaVu Sans Mono"/>
                <w:color w:val="2A2E33"/>
                <w:sz w:val="15"/>
                <w:lang w:val="ja-JP" w:eastAsia="ja-JP"/>
              </w:rPr>
              <w:br/>
            </w:r>
            <w:r>
              <w:rPr>
                <w:rFonts w:ascii="DejaVu Sans Mono" w:hAnsi="DejaVu Sans Mono" w:eastAsia="DejaVu Sans Mono"/>
                <w:color w:val="2A2E33"/>
                <w:sz w:val="15"/>
                <w:lang w:val="ja-JP" w:eastAsia="ja-JP"/>
              </w:rPr>
              <w:t>購入時に表示されていた条件：［価格、総口数、残り口数、賞品、にぶいち等］</w:t>
              <w:br/>
            </w:r>
            <w:r>
              <w:rPr>
                <w:rFonts w:ascii="DejaVu Sans Mono" w:hAnsi="DejaVu Sans Mono" w:eastAsia="DejaVu Sans Mono"/>
                <w:color w:val="2A2E33"/>
                <w:sz w:val="15"/>
                <w:lang w:val="ja-JP" w:eastAsia="ja-JP"/>
              </w:rPr>
              <w:t>実際の取引結果：［抽選履歴、ポイント変換、発送、アカウント状況］</w:t>
              <w:br/>
            </w:r>
            <w:r>
              <w:rPr>
                <w:rFonts w:ascii="DejaVu Sans Mono" w:hAnsi="DejaVu Sans Mono" w:eastAsia="DejaVu Sans Mono"/>
                <w:color w:val="2A2E33"/>
                <w:sz w:val="15"/>
                <w:lang w:val="ja-JP" w:eastAsia="ja-JP"/>
              </w:rPr>
              <w:t>疑問点：［表示と実際の仕組みが異なると考える具体的理由］</w:t>
              <w:br/>
            </w:r>
            <w:r>
              <w:rPr>
                <w:rFonts w:ascii="DejaVu Sans Mono" w:hAnsi="DejaVu Sans Mono" w:eastAsia="DejaVu Sans Mono"/>
                <w:color w:val="2A2E33"/>
                <w:sz w:val="15"/>
                <w:lang w:val="ja-JP" w:eastAsia="ja-JP"/>
              </w:rPr>
              <w:br/>
            </w:r>
            <w:r>
              <w:rPr>
                <w:rFonts w:ascii="DejaVu Sans Mono" w:hAnsi="DejaVu Sans Mono" w:eastAsia="DejaVu Sans Mono"/>
                <w:color w:val="2A2E33"/>
                <w:sz w:val="15"/>
                <w:lang w:val="ja-JP" w:eastAsia="ja-JP"/>
              </w:rPr>
              <w:t>保有資料：決済明細、画面録画、スクリーンショット、取引履歴、</w:t>
              <w:br/>
            </w:r>
            <w:r>
              <w:rPr>
                <w:rFonts w:ascii="DejaVu Sans Mono" w:hAnsi="DejaVu Sans Mono" w:eastAsia="DejaVu Sans Mono"/>
                <w:color w:val="2A2E33"/>
                <w:sz w:val="15"/>
                <w:lang w:val="ja-JP" w:eastAsia="ja-JP"/>
              </w:rPr>
              <w:t>カスタマーサポートとのやり取り、アカウント情報。</w:t>
              <w:br/>
            </w:r>
            <w:r>
              <w:rPr>
                <w:rFonts w:ascii="DejaVu Sans Mono" w:hAnsi="DejaVu Sans Mono" w:eastAsia="DejaVu Sans Mono"/>
                <w:color w:val="2A2E33"/>
                <w:sz w:val="15"/>
                <w:lang w:val="ja-JP" w:eastAsia="ja-JP"/>
              </w:rPr>
              <w:br/>
            </w:r>
            <w:r>
              <w:rPr>
                <w:rFonts w:ascii="DejaVu Sans Mono" w:hAnsi="DejaVu Sans Mono" w:eastAsia="DejaVu Sans Mono"/>
                <w:color w:val="2A2E33"/>
                <w:sz w:val="15"/>
                <w:lang w:val="ja-JP" w:eastAsia="ja-JP"/>
              </w:rPr>
              <w:t>公開管理フロントエンドに関連する名称が確認されていますが、</w:t>
              <w:br/>
            </w:r>
            <w:r>
              <w:rPr>
                <w:rFonts w:ascii="DejaVu Sans Mono" w:hAnsi="DejaVu Sans Mono" w:eastAsia="DejaVu Sans Mono"/>
                <w:color w:val="2A2E33"/>
                <w:sz w:val="15"/>
                <w:lang w:val="ja-JP" w:eastAsia="ja-JP"/>
              </w:rPr>
              <w:t>私は名称だけで不正を断定するものではありません。</w:t>
              <w:br/>
            </w:r>
            <w:r>
              <w:rPr>
                <w:rFonts w:ascii="DejaVu Sans Mono" w:hAnsi="DejaVu Sans Mono" w:eastAsia="DejaVu Sans Mono"/>
                <w:color w:val="2A2E33"/>
                <w:sz w:val="15"/>
                <w:lang w:val="ja-JP" w:eastAsia="ja-JP"/>
              </w:rPr>
              <w:t>私自身の取引について、表示と実際の抽選・割当ての仕組みに</w:t>
              <w:br/>
            </w:r>
            <w:r>
              <w:rPr>
                <w:rFonts w:ascii="DejaVu Sans Mono" w:hAnsi="DejaVu Sans Mono" w:eastAsia="DejaVu Sans Mono"/>
                <w:color w:val="2A2E33"/>
                <w:sz w:val="15"/>
                <w:lang w:val="ja-JP" w:eastAsia="ja-JP"/>
              </w:rPr>
              <w:t>相違がなかったか確認を希望します。</w:t>
            </w:r>
          </w:p>
        </w:tc>
      </w:tr>
    </w:tbl>
    <w:p>
      <w:pPr>
        <w:spacing w:after="0"/>
      </w:pPr>
    </w:p>
    <w:p>
      <w:pPr>
        <w:widowControl/>
        <w:spacing w:after="110" w:before="0" w:line="293" w:lineRule="auto"/>
        <w:jc w:val="both"/>
      </w:pPr>
      <w:r>
        <w:rPr>
          <w:rFonts w:ascii="Noto Sans CJK JP" w:hAnsi="Noto Sans CJK JP" w:eastAsia="Noto Sans CJK JP"/>
          <w:color w:val="171717"/>
          <w:sz w:val="19"/>
          <w:lang w:val="ja-JP" w:eastAsia="ja-JP"/>
        </w:rPr>
        <w:t>被害を作り話にしたり、取引のない人に同一の告発文を大量送信させたりしてはならない。一方、実際の取引、元資料、具体的疑問がある人は、海外居住または日本語が不得意という理由だけで正式相談を諦める必要はない。</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10．法的意味：調査に値することと、有罪認定は別である</w:t>
      </w:r>
    </w:p>
    <w:p>
      <w:pPr>
        <w:widowControl/>
        <w:spacing w:after="110" w:before="0" w:line="293" w:lineRule="auto"/>
        <w:jc w:val="both"/>
      </w:pPr>
      <w:r>
        <w:rPr>
          <w:rFonts w:ascii="Noto Sans CJK JP" w:hAnsi="Noto Sans CJK JP" w:eastAsia="Noto Sans CJK JP"/>
          <w:color w:val="171717"/>
          <w:sz w:val="19"/>
          <w:lang w:val="ja-JP" w:eastAsia="ja-JP"/>
        </w:rPr>
        <w:t>消費者庁は、商品・サービスの内容が実際より著しく優良であるかのように示され、不当に顧客を誘引し、自主的かつ合理的な選択を妨げるおそれがある表示を、景品表示法上の優良誤認として禁止していると説明している。故意でない誤表示でも規制対象となる場合があり、表示の合理的根拠資料の提出を事業者に求める制度もある。[L1]</w:t>
      </w:r>
    </w:p>
    <w:p>
      <w:pPr>
        <w:widowControl/>
        <w:spacing w:after="110" w:before="0" w:line="293" w:lineRule="auto"/>
        <w:jc w:val="both"/>
      </w:pPr>
      <w:r>
        <w:rPr>
          <w:rFonts w:ascii="Noto Sans CJK JP" w:hAnsi="Noto Sans CJK JP" w:eastAsia="Noto Sans CJK JP"/>
          <w:color w:val="171717"/>
          <w:sz w:val="19"/>
          <w:lang w:val="ja-JP" w:eastAsia="ja-JP"/>
        </w:rPr>
        <w:t>これはCLOVEの違法性が既に認定されたという意味ではない。各商品が購入時に何を表示していたか、実際の仕組みがどう動いたか、差が重大だったか、ユーザーがその表示により支払い、どのような損失を受けたかを、主管機関または裁判所が証拠に基づいて判断する必要がある。</w:t>
      </w:r>
    </w:p>
    <w:p>
      <w:pPr>
        <w:widowControl/>
        <w:spacing w:after="110" w:before="0" w:line="293" w:lineRule="auto"/>
        <w:jc w:val="both"/>
      </w:pPr>
      <w:r>
        <w:rPr>
          <w:rFonts w:ascii="Noto Sans CJK JP" w:hAnsi="Noto Sans CJK JP" w:eastAsia="Noto Sans CJK JP"/>
          <w:color w:val="171717"/>
          <w:sz w:val="19"/>
          <w:lang w:val="ja-JP" w:eastAsia="ja-JP"/>
        </w:rPr>
        <w:t>刑事上の詐欺を立証するには、欺罔行為、故意、因果関係、財産処分等について、さらに具体的な証拠が必要である。関数名、連敗、一件の苦情だけでは足りない。しかし、それらは合理的な調査端緒にはなり得る。特に決定的資料を事業者だけが保有している場合はなおさらである。</w:t>
      </w:r>
    </w:p>
    <w:p>
      <w:pPr>
        <w:keepNext/>
        <w:widowControl/>
        <w:spacing w:before="300" w:after="140"/>
        <w:jc w:val="left"/>
        <w:pBdr>
          <w:top w:val="single" w:sz="8" w:space="5" w:color="F26A2E"/>
        </w:pBdr>
      </w:pPr>
      <w:r>
        <w:rPr>
          <w:rFonts w:ascii="Noto Sans CJK JP" w:hAnsi="Noto Sans CJK JP" w:eastAsia="Noto Sans CJK JP"/>
          <w:b/>
          <w:color w:val="171717"/>
          <w:sz w:val="28"/>
          <w:lang w:val="ja-JP" w:eastAsia="ja-JP"/>
        </w:rPr>
        <w:t>結論：本稿は、記録なしにどちらかを信じることを求めない</w:t>
      </w:r>
    </w:p>
    <w:p>
      <w:pPr>
        <w:widowControl/>
        <w:spacing w:after="110" w:before="0" w:line="293" w:lineRule="auto"/>
        <w:jc w:val="both"/>
      </w:pPr>
      <w:r>
        <w:rPr>
          <w:rFonts w:ascii="Noto Sans CJK JP" w:hAnsi="Noto Sans CJK JP" w:eastAsia="Noto Sans CJK JP"/>
          <w:color w:val="171717"/>
          <w:sz w:val="19"/>
          <w:lang w:val="ja-JP" w:eastAsia="ja-JP"/>
        </w:rPr>
        <w:t>2022年の苦情には確率面からの反対説明があり得る。最近の「にぶいち」連敗レビューも、用語の曖昧さ、投稿の偏り、極端だが自然な結果で説明できる可能性がある。同時に、</w:t>
      </w:r>
      <w:r>
        <w:rPr>
          <w:rFonts w:ascii="DejaVu Sans Mono" w:hAnsi="DejaVu Sans Mono" w:eastAsia="DejaVu Sans Mono"/>
          <w:color w:val="9C3D11"/>
          <w:sz w:val="17"/>
          <w:lang w:val="ja-JP" w:eastAsia="ja-JP"/>
        </w:rPr>
        <w:t>scheduleAssignGuaranteedWinOripaUsers</w:t>
      </w:r>
      <w:r>
        <w:rPr>
          <w:rFonts w:ascii="Noto Sans CJK JP" w:hAnsi="Noto Sans CJK JP" w:eastAsia="Noto Sans CJK JP"/>
          <w:color w:val="171717"/>
          <w:sz w:val="19"/>
          <w:lang w:val="ja-JP" w:eastAsia="ja-JP"/>
        </w:rPr>
        <w:t xml:space="preserve"> という過去のコードは存在し、その完全な目的、対象ユーザーの選定規則、実行履歴は事業者から公表されていない。</w:t>
      </w:r>
    </w:p>
    <w:p>
      <w:pPr>
        <w:widowControl/>
        <w:spacing w:after="110" w:before="0" w:line="293" w:lineRule="auto"/>
        <w:jc w:val="both"/>
      </w:pPr>
      <w:r>
        <w:rPr>
          <w:rFonts w:ascii="Noto Sans CJK JP" w:hAnsi="Noto Sans CJK JP" w:eastAsia="Noto Sans CJK JP"/>
          <w:color w:val="171717"/>
          <w:sz w:val="19"/>
          <w:lang w:val="ja-JP" w:eastAsia="ja-JP"/>
        </w:rPr>
        <w:t>最も客観的な結論は、「事業者は確実に不正を行った」でも、「サーバーログが流出していない以上、何も問うべきではない」でもない。</w:t>
      </w:r>
    </w:p>
    <w:tbl>
      <w:tblPr>
        <w:tblW w:type="auto" w:w="0"/>
        <w:jc w:val="center"/>
        <w:tblLayout w:type="autofit"/>
        <w:tblLook w:firstColumn="1" w:firstRow="1" w:lastColumn="0" w:lastRow="0" w:noHBand="0" w:noVBand="1" w:val="04A0"/>
      </w:tblPr>
      <w:tblGrid>
        <w:gridCol w:w="9831"/>
      </w:tblGrid>
      <w:tr>
        <w:tc>
          <w:tcPr>
            <w:tcW w:type="dxa" w:w="9831"/>
            <w:shd w:fill="FFF3EC"/>
            <w:tcMar>
              <w:top w:w="130" w:type="dxa"/>
              <w:start w:w="180" w:type="dxa"/>
              <w:bottom w:w="130" w:type="dxa"/>
              <w:end w:w="170" w:type="dxa"/>
            </w:tcMar>
            <w:tcBorders>
              <w:top w:val="single" w:sz="2" w:color="F4D8C9"/>
              <w:left w:val="single" w:sz="24" w:color="F26A2E"/>
              <w:bottom w:val="single" w:sz="2" w:color="F4D8C9"/>
              <w:right w:val="single" w:sz="2" w:color="F4D8C9"/>
            </w:tcBorders>
          </w:tcPr>
          <w:p>
            <w:pPr>
              <w:widowControl/>
              <w:spacing w:after="0" w:before="0" w:line="288" w:lineRule="auto"/>
              <w:jc w:val="left"/>
            </w:pPr>
            <w:r>
              <w:rPr>
                <w:rFonts w:ascii="Noto Sans CJK JP" w:hAnsi="Noto Sans CJK JP" w:eastAsia="Noto Sans CJK JP"/>
                <w:b/>
                <w:color w:val="171717"/>
                <w:sz w:val="20"/>
                <w:lang w:val="ja-JP" w:eastAsia="ja-JP"/>
              </w:rPr>
              <w:t>CLOVE／TrustHubが完全な定義を公開し、過去ログを保存し、独立監査を受け入れるまで、すべての有料ユーザーが一貫して同じルールに直面していたかを、公衆は検証できない。ボタンを消しても、この問いは消えない。</w:t>
            </w:r>
          </w:p>
        </w:tc>
      </w:tr>
    </w:tbl>
    <w:p>
      <w:pPr>
        <w:spacing w:after="0"/>
      </w:pPr>
    </w:p>
    <w:p>
      <w:pPr>
        <w:widowControl/>
        <w:spacing w:after="110" w:before="0" w:line="293" w:lineRule="auto"/>
        <w:jc w:val="both"/>
      </w:pPr>
      <w:r>
        <w:rPr>
          <w:rFonts w:ascii="Noto Sans CJK JP" w:hAnsi="Noto Sans CJK JP" w:eastAsia="Noto Sans CJK JP"/>
          <w:color w:val="171717"/>
          <w:sz w:val="19"/>
          <w:lang w:val="ja-JP" w:eastAsia="ja-JP"/>
        </w:rPr>
        <w:t>CLOVE／TrustHubには、本稿公開後14日以内に、責任者名を明らかにした回答と裏付け資料を提供するよう求める。回答、訂正、検証可能な監査資料は、元の時系列を密かに書き換えるのではなく、全文を追記する形で公開されるべきである。</w:t>
      </w:r>
    </w:p>
    <w:p>
      <w:pPr>
        <w:widowControl/>
        <w:spacing w:after="110" w:before="0" w:line="293" w:lineRule="auto"/>
        <w:jc w:val="both"/>
      </w:pPr>
      <w:r>
        <w:rPr>
          <w:rFonts w:ascii="Noto Sans CJK JP" w:hAnsi="Noto Sans CJK JP" w:eastAsia="Noto Sans CJK JP"/>
          <w:b/>
          <w:color w:val="171717"/>
          <w:sz w:val="19"/>
          <w:lang w:val="ja-JP" w:eastAsia="ja-JP"/>
        </w:rPr>
        <w:t>事業者自身の宣言だけで成立する公平性は、まだ宣言にすぎない。完全な記録から独立した第三者が再構成できる公平性こそ、信頼に値する制度である。</w:t>
      </w:r>
    </w:p>
    <w:p>
      <w:pPr>
        <w:sectPr>
          <w:headerReference w:type="default" r:id="rId19"/>
          <w:footerReference w:type="default" r:id="rId20"/>
          <w:pgSz w:w="11905" w:h="16838"/>
          <w:pgMar w:top="979" w:right="1037" w:bottom="936" w:left="1037" w:header="374" w:footer="403" w:gutter="0"/>
          <w:cols w:space="720"/>
          <w:docGrid w:linePitch="360"/>
        </w:sectPr>
      </w:pPr>
    </w:p>
    <w:p>
      <w:pPr>
        <w:spacing w:after="140"/>
      </w:pPr>
      <w:r>
        <w:rPr>
          <w:rFonts w:ascii="Inter Display" w:hAnsi="Inter Display" w:eastAsia="Inter Display"/>
          <w:b/>
          <w:color w:val="F26A2E"/>
          <w:sz w:val="16"/>
          <w:lang w:val="en-US" w:eastAsia="en-US"/>
        </w:rPr>
        <w:t>SOURCES / PUBLICATION NOTES</w:t>
      </w:r>
    </w:p>
    <w:p>
      <w:pPr>
        <w:keepNext/>
        <w:widowControl/>
        <w:spacing w:before="80" w:after="180"/>
        <w:jc w:val="left"/>
      </w:pPr>
      <w:r>
        <w:rPr>
          <w:rFonts w:ascii="Inter Display" w:hAnsi="Inter Display" w:eastAsia="Inter Display"/>
          <w:b/>
          <w:color w:val="171717"/>
          <w:sz w:val="48"/>
          <w:lang w:val="en-US" w:eastAsia="en-US"/>
        </w:rPr>
        <w:t>Shared Source Register and Publication Notes</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Translation and editorial note</w:t>
      </w:r>
    </w:p>
    <w:p>
      <w:pPr>
        <w:widowControl/>
        <w:spacing w:after="110" w:before="0" w:line="293" w:lineRule="auto"/>
        <w:jc w:val="both"/>
      </w:pPr>
      <w:r>
        <w:rPr>
          <w:rFonts w:ascii="Inter" w:hAnsi="Inter" w:eastAsia="Inter"/>
          <w:color w:val="171717"/>
          <w:sz w:val="19"/>
          <w:lang w:val="en-US" w:eastAsia="en-US"/>
        </w:rPr>
        <w:t>The four language versions in this document are intended to carry the same evidential position and public questions. Technical identifiers and Japanese interface strings are deliberately left in their original form. Where wording differs, the underlying source—not a translated headline—controls the factual claim.</w:t>
      </w:r>
    </w:p>
    <w:p>
      <w:pPr>
        <w:widowControl/>
        <w:spacing w:after="110" w:before="0" w:line="293" w:lineRule="auto"/>
        <w:jc w:val="both"/>
      </w:pPr>
      <w:r>
        <w:rPr>
          <w:rFonts w:ascii="Inter" w:hAnsi="Inter" w:eastAsia="Inter"/>
          <w:b/>
          <w:color w:val="171717"/>
          <w:sz w:val="19"/>
          <w:lang w:val="en-US" w:eastAsia="en-US"/>
        </w:rPr>
        <w:t>Editorial rule used throughout:</w:t>
      </w:r>
      <w:r>
        <w:rPr>
          <w:rFonts w:ascii="Inter" w:hAnsi="Inter" w:eastAsia="Inter"/>
          <w:color w:val="171717"/>
          <w:sz w:val="19"/>
          <w:lang w:val="en-US" w:eastAsia="en-US"/>
        </w:rPr>
        <w:t xml:space="preserve"> capability is not treated as proof of use; a complaint is not treated as proof of its cause; a mathematical outlier is not treated as proof of manipulation; and a request for investigation is not treated as a finding of guilt.</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Source key</w:t>
      </w:r>
    </w:p>
    <w:p>
      <w:pPr>
        <w:keepNext/>
        <w:widowControl/>
        <w:spacing w:before="200" w:after="80"/>
      </w:pPr>
      <w:r>
        <w:rPr>
          <w:rFonts w:ascii="Inter Display" w:hAnsi="Inter Display" w:eastAsia="Inter Display"/>
          <w:b/>
          <w:color w:val="9C3D11"/>
          <w:sz w:val="22"/>
          <w:lang w:val="en-US" w:eastAsia="en-US"/>
        </w:rPr>
        <w:t>[E1] Preserved public admin-frontend code</w:t>
      </w:r>
    </w:p>
    <w:p>
      <w:pPr>
        <w:pStyle w:val="ListBullet"/>
        <w:spacing w:after="50" w:line="269" w:lineRule="auto"/>
        <w:ind w:left="360" w:hanging="173"/>
      </w:pPr>
      <w:r>
        <w:rPr>
          <w:rFonts w:ascii="Inter" w:hAnsi="Inter" w:eastAsia="Inter"/>
          <w:color w:val="171717"/>
          <w:sz w:val="18"/>
          <w:lang w:val="en-US" w:eastAsia="en-US"/>
        </w:rPr>
        <w:t>Historical public JavaScript source identified in the prepared evidence:</w:t>
      </w:r>
    </w:p>
    <w:p>
      <w:pPr>
        <w:widowControl/>
        <w:spacing w:after="110" w:before="0" w:line="293" w:lineRule="auto"/>
        <w:jc w:val="both"/>
      </w:pPr>
      <w:r>
        <w:rPr>
          <w:rFonts w:ascii="DejaVu Sans Mono" w:hAnsi="DejaVu Sans Mono" w:eastAsia="DejaVu Sans Mono"/>
          <w:color w:val="9C3D11"/>
          <w:sz w:val="17"/>
          <w:lang w:val="en-US" w:eastAsia="en-US"/>
        </w:rPr>
        <w:t>https://clv-admn-next.vercel.app/_next/static/chunks/pages/oripa/list-0f33ebdda397cc72.js</w:t>
      </w:r>
    </w:p>
    <w:p>
      <w:pPr>
        <w:pStyle w:val="ListBullet"/>
        <w:spacing w:after="50" w:line="269" w:lineRule="auto"/>
        <w:ind w:left="360" w:hanging="173"/>
      </w:pPr>
      <w:r>
        <w:rPr>
          <w:rFonts w:ascii="Inter" w:hAnsi="Inter" w:eastAsia="Inter"/>
          <w:color w:val="171717"/>
          <w:sz w:val="18"/>
          <w:lang w:val="en-US" w:eastAsia="en-US"/>
        </w:rPr>
        <w:t>Internet Archive capture:</w:t>
      </w:r>
    </w:p>
    <w:p>
      <w:pPr>
        <w:widowControl/>
        <w:spacing w:after="110" w:before="0" w:line="293" w:lineRule="auto"/>
        <w:jc w:val="both"/>
      </w:pPr>
      <w:r>
        <w:rPr>
          <w:rFonts w:ascii="DejaVu Sans Mono" w:hAnsi="DejaVu Sans Mono" w:eastAsia="DejaVu Sans Mono"/>
          <w:color w:val="9C3D11"/>
          <w:sz w:val="17"/>
          <w:lang w:val="en-US" w:eastAsia="en-US"/>
        </w:rPr>
        <w:t>https://web.archive.org/web/20260904095637/https://clv-admn-next.vercel.app/_next/static/chunks/pages/oripa/list-0f33ebdda397cc72.js</w:t>
      </w:r>
    </w:p>
    <w:p>
      <w:pPr>
        <w:pStyle w:val="ListBullet"/>
        <w:spacing w:after="50" w:line="269" w:lineRule="auto"/>
        <w:ind w:left="360" w:hanging="173"/>
      </w:pPr>
      <w:r>
        <w:rPr>
          <w:rFonts w:ascii="Inter" w:hAnsi="Inter" w:eastAsia="Inter"/>
          <w:color w:val="171717"/>
          <w:sz w:val="18"/>
          <w:lang w:val="en-US" w:eastAsia="en-US"/>
        </w:rPr>
        <w:t>Strings and fields used in this article:</w:t>
      </w:r>
    </w:p>
    <w:p>
      <w:pPr>
        <w:widowControl/>
        <w:spacing w:after="110" w:before="0" w:line="293" w:lineRule="auto"/>
        <w:jc w:val="both"/>
      </w:pPr>
      <w:r>
        <w:rPr>
          <w:rFonts w:ascii="DejaVu Sans Mono" w:hAnsi="DejaVu Sans Mono" w:eastAsia="DejaVu Sans Mono"/>
          <w:color w:val="9C3D11"/>
          <w:sz w:val="17"/>
          <w:lang w:val="en-US" w:eastAsia="en-US"/>
        </w:rPr>
        <w:t>ユーザーの自動割り当て予約</w:t>
      </w:r>
      <w:r>
        <w:rPr>
          <w:rFonts w:ascii="Inter" w:hAnsi="Inter" w:eastAsia="Inter"/>
          <w:color w:val="171717"/>
          <w:sz w:val="19"/>
          <w:lang w:val="en-US" w:eastAsia="en-US"/>
        </w:rPr>
        <w:t xml:space="preserve"> </w:t>
      </w:r>
      <w:r>
        <w:rPr>
          <w:rFonts w:ascii="DejaVu Sans Mono" w:hAnsi="DejaVu Sans Mono" w:eastAsia="DejaVu Sans Mono"/>
          <w:color w:val="9C3D11"/>
          <w:sz w:val="17"/>
          <w:lang w:val="en-US" w:eastAsia="en-US"/>
        </w:rPr>
        <w:t>scheduleAssignGuaranteedWinOripaUsers</w:t>
      </w:r>
      <w:r>
        <w:rPr>
          <w:rFonts w:ascii="Inter" w:hAnsi="Inter" w:eastAsia="Inter"/>
          <w:color w:val="171717"/>
          <w:sz w:val="19"/>
          <w:lang w:val="en-US" w:eastAsia="en-US"/>
        </w:rPr>
        <w:t xml:space="preserve"> input: </w:t>
      </w:r>
      <w:r>
        <w:rPr>
          <w:rFonts w:ascii="DejaVu Sans Mono" w:hAnsi="DejaVu Sans Mono" w:eastAsia="DejaVu Sans Mono"/>
          <w:color w:val="9C3D11"/>
          <w:sz w:val="17"/>
          <w:lang w:val="en-US" w:eastAsia="en-US"/>
        </w:rPr>
        <w:t>oripaIds</w:t>
      </w:r>
      <w:r>
        <w:rPr>
          <w:rFonts w:ascii="Inter" w:hAnsi="Inter" w:eastAsia="Inter"/>
          <w:color w:val="171717"/>
          <w:sz w:val="19"/>
          <w:lang w:val="en-US" w:eastAsia="en-US"/>
        </w:rPr>
        <w:t xml:space="preserve"> output: </w:t>
      </w:r>
      <w:r>
        <w:rPr>
          <w:rFonts w:ascii="DejaVu Sans Mono" w:hAnsi="DejaVu Sans Mono" w:eastAsia="DejaVu Sans Mono"/>
          <w:color w:val="9C3D11"/>
          <w:sz w:val="17"/>
          <w:lang w:val="en-US" w:eastAsia="en-US"/>
        </w:rPr>
        <w:t>openAt</w:t>
      </w:r>
      <w:r>
        <w:rPr>
          <w:rFonts w:ascii="Inter" w:hAnsi="Inter" w:eastAsia="Inter"/>
          <w:color w:val="171717"/>
          <w:sz w:val="19"/>
          <w:lang w:val="en-US" w:eastAsia="en-US"/>
        </w:rPr>
        <w:t xml:space="preserve">, </w:t>
      </w:r>
      <w:r>
        <w:rPr>
          <w:rFonts w:ascii="DejaVu Sans Mono" w:hAnsi="DejaVu Sans Mono" w:eastAsia="DejaVu Sans Mono"/>
          <w:color w:val="9C3D11"/>
          <w:sz w:val="17"/>
          <w:lang w:val="en-US" w:eastAsia="en-US"/>
        </w:rPr>
        <w:t>oripaCount</w:t>
      </w:r>
      <w:r>
        <w:rPr>
          <w:rFonts w:ascii="Inter" w:hAnsi="Inter" w:eastAsia="Inter"/>
          <w:color w:val="171717"/>
          <w:sz w:val="19"/>
          <w:lang w:val="en-US" w:eastAsia="en-US"/>
        </w:rPr>
        <w:t xml:space="preserve">, </w:t>
      </w:r>
      <w:r>
        <w:rPr>
          <w:rFonts w:ascii="DejaVu Sans Mono" w:hAnsi="DejaVu Sans Mono" w:eastAsia="DejaVu Sans Mono"/>
          <w:color w:val="9C3D11"/>
          <w:sz w:val="17"/>
          <w:lang w:val="en-US" w:eastAsia="en-US"/>
        </w:rPr>
        <w:t>scheduleTime</w:t>
      </w:r>
    </w:p>
    <w:p>
      <w:pPr>
        <w:keepNext/>
        <w:widowControl/>
        <w:spacing w:before="200" w:after="80"/>
      </w:pPr>
      <w:r>
        <w:rPr>
          <w:rFonts w:ascii="Inter Display" w:hAnsi="Inter Display" w:eastAsia="Inter Display"/>
          <w:b/>
          <w:color w:val="9C3D11"/>
          <w:sz w:val="22"/>
          <w:lang w:val="en-US" w:eastAsia="en-US"/>
        </w:rPr>
        <w:t>[E2] Individually hashed preserved files</w:t>
      </w:r>
    </w:p>
    <w:p>
      <w:pPr>
        <w:widowControl/>
        <w:spacing w:after="110" w:before="0" w:line="293" w:lineRule="auto"/>
        <w:jc w:val="both"/>
      </w:pPr>
      <w:r>
        <w:rPr>
          <w:rFonts w:ascii="Inter" w:hAnsi="Inter" w:eastAsia="Inter"/>
          <w:color w:val="171717"/>
          <w:sz w:val="19"/>
          <w:lang w:val="en-US" w:eastAsia="en-US"/>
        </w:rPr>
        <w:t>The supplied SHA-256 list records, among others:</w:t>
      </w:r>
    </w:p>
    <w:p>
      <w:pPr>
        <w:pStyle w:val="ListBullet"/>
        <w:spacing w:after="50" w:line="269" w:lineRule="auto"/>
        <w:ind w:left="360" w:hanging="173"/>
      </w:pPr>
      <w:r>
        <w:rPr>
          <w:rFonts w:ascii="Inter" w:hAnsi="Inter" w:eastAsia="Inter"/>
          <w:color w:val="171717"/>
          <w:sz w:val="18"/>
          <w:lang w:val="en-US" w:eastAsia="en-US"/>
        </w:rPr>
        <w:t>Japan Oripa list:</w:t>
      </w:r>
    </w:p>
    <w:p>
      <w:pPr>
        <w:widowControl/>
        <w:spacing w:after="110" w:before="0" w:line="293" w:lineRule="auto"/>
        <w:jc w:val="both"/>
      </w:pPr>
      <w:r>
        <w:rPr>
          <w:rFonts w:ascii="DejaVu Sans Mono" w:hAnsi="DejaVu Sans Mono" w:eastAsia="DejaVu Sans Mono"/>
          <w:color w:val="9C3D11"/>
          <w:sz w:val="17"/>
          <w:lang w:val="en-US" w:eastAsia="en-US"/>
        </w:rPr>
        <w:t>4fb38f152acdb60bb67ffd6e9cbeca5fa44f95ff4f1c28ffbe613ad50a41362c</w:t>
      </w:r>
    </w:p>
    <w:p>
      <w:pPr>
        <w:pStyle w:val="ListBullet"/>
        <w:spacing w:after="50" w:line="269" w:lineRule="auto"/>
        <w:ind w:left="360" w:hanging="173"/>
      </w:pPr>
      <w:r>
        <w:rPr>
          <w:rFonts w:ascii="Inter" w:hAnsi="Inter" w:eastAsia="Inter"/>
          <w:color w:val="171717"/>
          <w:sz w:val="18"/>
          <w:lang w:val="en-US" w:eastAsia="en-US"/>
        </w:rPr>
        <w:t>Oripa v2 list:</w:t>
      </w:r>
    </w:p>
    <w:p>
      <w:pPr>
        <w:widowControl/>
        <w:spacing w:after="110" w:before="0" w:line="293" w:lineRule="auto"/>
        <w:jc w:val="both"/>
      </w:pPr>
      <w:r>
        <w:rPr>
          <w:rFonts w:ascii="DejaVu Sans Mono" w:hAnsi="DejaVu Sans Mono" w:eastAsia="DejaVu Sans Mono"/>
          <w:color w:val="9C3D11"/>
          <w:sz w:val="17"/>
          <w:lang w:val="en-US" w:eastAsia="en-US"/>
        </w:rPr>
        <w:t>288ccb86ec8254cff93514551a337c9dc759aa7bc8e0f9fd6679c3a2304f3772</w:t>
      </w:r>
    </w:p>
    <w:p>
      <w:pPr>
        <w:pStyle w:val="ListBullet"/>
        <w:spacing w:after="50" w:line="269" w:lineRule="auto"/>
        <w:ind w:left="360" w:hanging="173"/>
      </w:pPr>
      <w:r>
        <w:rPr>
          <w:rFonts w:ascii="Inter" w:hAnsi="Inter" w:eastAsia="Inter"/>
          <w:color w:val="171717"/>
          <w:sz w:val="18"/>
          <w:lang w:val="en-US" w:eastAsia="en-US"/>
        </w:rPr>
        <w:t>Hong Kong list:</w:t>
      </w:r>
    </w:p>
    <w:p>
      <w:pPr>
        <w:widowControl/>
        <w:spacing w:after="110" w:before="0" w:line="293" w:lineRule="auto"/>
        <w:jc w:val="both"/>
      </w:pPr>
      <w:r>
        <w:rPr>
          <w:rFonts w:ascii="DejaVu Sans Mono" w:hAnsi="DejaVu Sans Mono" w:eastAsia="DejaVu Sans Mono"/>
          <w:color w:val="9C3D11"/>
          <w:sz w:val="17"/>
          <w:lang w:val="en-US" w:eastAsia="en-US"/>
        </w:rPr>
        <w:t>d1e40883e11c0b3d268a091ad57f93dd7028d5062dc67b939eeecd7d289b6561</w:t>
      </w:r>
    </w:p>
    <w:p>
      <w:pPr>
        <w:pStyle w:val="ListBullet"/>
        <w:spacing w:after="50" w:line="269" w:lineRule="auto"/>
        <w:ind w:left="360" w:hanging="173"/>
      </w:pPr>
      <w:r>
        <w:rPr>
          <w:rFonts w:ascii="Inter" w:hAnsi="Inter" w:eastAsia="Inter"/>
          <w:color w:val="171717"/>
          <w:sz w:val="18"/>
          <w:lang w:val="en-US" w:eastAsia="en-US"/>
        </w:rPr>
        <w:t>US / Japan-stock list:</w:t>
      </w:r>
    </w:p>
    <w:p>
      <w:pPr>
        <w:widowControl/>
        <w:spacing w:after="110" w:before="0" w:line="293" w:lineRule="auto"/>
        <w:jc w:val="both"/>
      </w:pPr>
      <w:r>
        <w:rPr>
          <w:rFonts w:ascii="DejaVu Sans Mono" w:hAnsi="DejaVu Sans Mono" w:eastAsia="DejaVu Sans Mono"/>
          <w:color w:val="9C3D11"/>
          <w:sz w:val="17"/>
          <w:lang w:val="en-US" w:eastAsia="en-US"/>
        </w:rPr>
        <w:t>f8190c32c0132ad8ebc1a633a03b74624ea6de807fadcd9ff9b771af957b161f</w:t>
      </w:r>
    </w:p>
    <w:p>
      <w:pPr>
        <w:pStyle w:val="ListBullet"/>
        <w:spacing w:after="50" w:line="269" w:lineRule="auto"/>
        <w:ind w:left="360" w:hanging="173"/>
      </w:pPr>
      <w:r>
        <w:rPr>
          <w:rFonts w:ascii="Inter" w:hAnsi="Inter" w:eastAsia="Inter"/>
          <w:color w:val="171717"/>
          <w:sz w:val="18"/>
          <w:lang w:val="en-US" w:eastAsia="en-US"/>
        </w:rPr>
        <w:t>US / Hong-Kong-stock list:</w:t>
      </w:r>
    </w:p>
    <w:p>
      <w:pPr>
        <w:widowControl/>
        <w:spacing w:after="110" w:before="0" w:line="293" w:lineRule="auto"/>
        <w:jc w:val="both"/>
      </w:pPr>
      <w:r>
        <w:rPr>
          <w:rFonts w:ascii="DejaVu Sans Mono" w:hAnsi="DejaVu Sans Mono" w:eastAsia="DejaVu Sans Mono"/>
          <w:color w:val="9C3D11"/>
          <w:sz w:val="17"/>
          <w:lang w:val="en-US" w:eastAsia="en-US"/>
        </w:rPr>
        <w:t>dd261f87196c769ebbdb1e2cf52fb68f2e1e4786f1b759d531b05dbd29bfe1e4</w:t>
      </w:r>
    </w:p>
    <w:p>
      <w:pPr>
        <w:pStyle w:val="ListBullet"/>
        <w:spacing w:after="50" w:line="269" w:lineRule="auto"/>
        <w:ind w:left="360" w:hanging="173"/>
      </w:pPr>
      <w:r>
        <w:rPr>
          <w:rFonts w:ascii="Inter" w:hAnsi="Inter" w:eastAsia="Inter"/>
          <w:color w:val="171717"/>
          <w:sz w:val="18"/>
          <w:lang w:val="en-US" w:eastAsia="en-US"/>
        </w:rPr>
        <w:t>Sign-in page:</w:t>
      </w:r>
    </w:p>
    <w:p>
      <w:pPr>
        <w:widowControl/>
        <w:spacing w:after="110" w:before="0" w:line="293" w:lineRule="auto"/>
        <w:jc w:val="both"/>
      </w:pPr>
      <w:r>
        <w:rPr>
          <w:rFonts w:ascii="DejaVu Sans Mono" w:hAnsi="DejaVu Sans Mono" w:eastAsia="DejaVu Sans Mono"/>
          <w:color w:val="9C3D11"/>
          <w:sz w:val="17"/>
          <w:lang w:val="en-US" w:eastAsia="en-US"/>
        </w:rPr>
        <w:t>c4994b020822cb5618dd2393dc6fd42a75b9e3c6e41b5672cf971d410f9a9484</w:t>
      </w:r>
    </w:p>
    <w:p>
      <w:pPr>
        <w:keepNext/>
        <w:widowControl/>
        <w:spacing w:before="200" w:after="80"/>
      </w:pPr>
      <w:r>
        <w:rPr>
          <w:rFonts w:ascii="Inter Display" w:hAnsi="Inter Display" w:eastAsia="Inter Display"/>
          <w:b/>
          <w:color w:val="9C3D11"/>
          <w:sz w:val="22"/>
          <w:lang w:val="en-US" w:eastAsia="en-US"/>
        </w:rPr>
        <w:t>[E3] Prepared evidence materials</w:t>
      </w:r>
    </w:p>
    <w:p>
      <w:pPr>
        <w:widowControl/>
        <w:spacing w:after="110" w:before="0" w:line="293" w:lineRule="auto"/>
        <w:jc w:val="both"/>
      </w:pPr>
      <w:r>
        <w:rPr>
          <w:rFonts w:ascii="Inter" w:hAnsi="Inter" w:eastAsia="Inter"/>
          <w:color w:val="171717"/>
          <w:sz w:val="19"/>
          <w:lang w:val="en-US" w:eastAsia="en-US"/>
        </w:rPr>
        <w:t xml:space="preserve">Public folder supplied for the article: </w:t>
      </w:r>
      <w:r>
        <w:rPr>
          <w:rFonts w:ascii="DejaVu Sans Mono" w:hAnsi="DejaVu Sans Mono" w:eastAsia="DejaVu Sans Mono"/>
          <w:color w:val="9C3D11"/>
          <w:sz w:val="17"/>
          <w:lang w:val="en-US" w:eastAsia="en-US"/>
        </w:rPr>
        <w:t>Not cited. No private cloud folder is used as a source.</w:t>
      </w:r>
    </w:p>
    <w:p>
      <w:pPr>
        <w:widowControl/>
        <w:spacing w:after="110" w:before="0" w:line="293" w:lineRule="auto"/>
        <w:jc w:val="both"/>
      </w:pPr>
      <w:r>
        <w:rPr>
          <w:rFonts w:ascii="Inter" w:hAnsi="Inter" w:eastAsia="Inter"/>
          <w:color w:val="171717"/>
          <w:sz w:val="19"/>
          <w:lang w:val="en-US" w:eastAsia="en-US"/>
        </w:rPr>
        <w:t>The prepared material includes a public explanation, a technical report, a verification pack, individual hashes, and an evidence timeline. The article does not publish credentials, intrusion instructions, private customer data, or steps for operating protected interfaces.</w:t>
      </w:r>
    </w:p>
    <w:p>
      <w:pPr>
        <w:keepNext/>
        <w:widowControl/>
        <w:spacing w:before="200" w:after="80"/>
      </w:pPr>
      <w:r>
        <w:rPr>
          <w:rFonts w:ascii="Inter Display" w:hAnsi="Inter Display" w:eastAsia="Inter Display"/>
          <w:b/>
          <w:color w:val="9C3D11"/>
          <w:sz w:val="22"/>
          <w:lang w:val="en-US" w:eastAsia="en-US"/>
        </w:rPr>
        <w:t>[H1] 2022 complaint text preserved through contemporaneous secondary embeds</w:t>
      </w:r>
    </w:p>
    <w:p>
      <w:pPr>
        <w:widowControl/>
        <w:spacing w:after="110" w:before="0" w:line="293" w:lineRule="auto"/>
        <w:jc w:val="both"/>
      </w:pPr>
      <w:r>
        <w:rPr>
          <w:rFonts w:ascii="Inter" w:hAnsi="Inter" w:eastAsia="Inter"/>
          <w:color w:val="171717"/>
          <w:sz w:val="19"/>
          <w:lang w:val="en-US" w:eastAsia="en-US"/>
        </w:rPr>
        <w:t>Original post URLs, now unavailable or deleted:</w:t>
      </w:r>
    </w:p>
    <w:p>
      <w:pPr>
        <w:pStyle w:val="ListBullet"/>
        <w:spacing w:after="50" w:line="269" w:lineRule="auto"/>
        <w:ind w:left="360" w:hanging="173"/>
      </w:pPr>
      <w:r>
        <w:rPr>
          <w:rFonts w:ascii="DejaVu Sans Mono" w:hAnsi="DejaVu Sans Mono" w:eastAsia="DejaVu Sans Mono"/>
          <w:color w:val="9C3D11"/>
          <w:sz w:val="17"/>
          <w:lang w:val="en-US" w:eastAsia="en-US"/>
        </w:rPr>
        <w:t>https://twitter.com/kasumiuta_ch/status/1586097340045479937</w:t>
      </w:r>
    </w:p>
    <w:p>
      <w:pPr>
        <w:pStyle w:val="ListBullet"/>
        <w:spacing w:after="50" w:line="269" w:lineRule="auto"/>
        <w:ind w:left="360" w:hanging="173"/>
      </w:pPr>
      <w:r>
        <w:rPr>
          <w:rFonts w:ascii="DejaVu Sans Mono" w:hAnsi="DejaVu Sans Mono" w:eastAsia="DejaVu Sans Mono"/>
          <w:color w:val="9C3D11"/>
          <w:sz w:val="17"/>
          <w:lang w:val="en-US" w:eastAsia="en-US"/>
        </w:rPr>
        <w:t>https://twitter.com/kasumiuta_ch/status/1586163684782768128</w:t>
      </w:r>
    </w:p>
    <w:p>
      <w:pPr>
        <w:widowControl/>
        <w:spacing w:after="110" w:before="0" w:line="293" w:lineRule="auto"/>
        <w:jc w:val="both"/>
      </w:pPr>
      <w:r>
        <w:rPr>
          <w:rFonts w:ascii="Inter" w:hAnsi="Inter" w:eastAsia="Inter"/>
          <w:color w:val="171717"/>
          <w:sz w:val="19"/>
          <w:lang w:val="en-US" w:eastAsia="en-US"/>
        </w:rPr>
        <w:t>The preserved wording states, in summary, that the user reported approximately JPY 80,000 across 240–250 draws with no “winning slot,” and then approximately JPY 430,000 total without a card over 1,000 points. The article treats this as proof that the complaint was made, not proof that its alleged cause was established.</w:t>
      </w:r>
    </w:p>
    <w:p>
      <w:pPr>
        <w:keepNext/>
        <w:widowControl/>
        <w:spacing w:before="200" w:after="80"/>
      </w:pPr>
      <w:r>
        <w:rPr>
          <w:rFonts w:ascii="Inter Display" w:hAnsi="Inter Display" w:eastAsia="Inter Display"/>
          <w:b/>
          <w:color w:val="9C3D11"/>
          <w:sz w:val="22"/>
          <w:lang w:val="en-US" w:eastAsia="en-US"/>
        </w:rPr>
        <w:t>[H2] Contemporaneous archives and video-page archive</w:t>
      </w:r>
    </w:p>
    <w:p>
      <w:pPr>
        <w:pStyle w:val="ListBullet"/>
        <w:spacing w:after="50" w:line="269" w:lineRule="auto"/>
        <w:ind w:left="360" w:hanging="173"/>
      </w:pPr>
      <w:r>
        <w:rPr>
          <w:rFonts w:ascii="Inter" w:hAnsi="Inter" w:eastAsia="Inter"/>
          <w:color w:val="171717"/>
          <w:sz w:val="18"/>
          <w:lang w:val="en-US" w:eastAsia="en-US"/>
        </w:rPr>
        <w:t>Pokebrary archive:</w:t>
      </w:r>
    </w:p>
    <w:p>
      <w:pPr>
        <w:widowControl/>
        <w:spacing w:after="110" w:before="0" w:line="293" w:lineRule="auto"/>
        <w:jc w:val="both"/>
      </w:pPr>
      <w:r>
        <w:rPr>
          <w:rFonts w:ascii="DejaVu Sans Mono" w:hAnsi="DejaVu Sans Mono" w:eastAsia="DejaVu Sans Mono"/>
          <w:color w:val="9C3D11"/>
          <w:sz w:val="17"/>
          <w:lang w:val="en-US" w:eastAsia="en-US"/>
        </w:rPr>
        <w:t>https://web.archive.org/web/20221031093124/https://pokebrary.blog.jp/archives/16366131.html</w:t>
      </w:r>
    </w:p>
    <w:p>
      <w:pPr>
        <w:pStyle w:val="ListBullet"/>
        <w:spacing w:after="50" w:line="269" w:lineRule="auto"/>
        <w:ind w:left="360" w:hanging="173"/>
      </w:pPr>
      <w:r>
        <w:rPr>
          <w:rFonts w:ascii="Inter" w:hAnsi="Inter" w:eastAsia="Inter"/>
          <w:color w:val="171717"/>
          <w:sz w:val="18"/>
          <w:lang w:val="en-US" w:eastAsia="en-US"/>
        </w:rPr>
        <w:t>Hachima / Esuteru archive:</w:t>
      </w:r>
    </w:p>
    <w:p>
      <w:pPr>
        <w:widowControl/>
        <w:spacing w:after="110" w:before="0" w:line="293" w:lineRule="auto"/>
        <w:jc w:val="both"/>
      </w:pPr>
      <w:r>
        <w:rPr>
          <w:rFonts w:ascii="DejaVu Sans Mono" w:hAnsi="DejaVu Sans Mono" w:eastAsia="DejaVu Sans Mono"/>
          <w:color w:val="9C3D11"/>
          <w:sz w:val="17"/>
          <w:lang w:val="en-US" w:eastAsia="en-US"/>
        </w:rPr>
        <w:t>https://web.archive.org/web/20221031060135/http://blog.esuteru.com/archives/9960052.html</w:t>
      </w:r>
    </w:p>
    <w:p>
      <w:pPr>
        <w:pStyle w:val="ListBullet"/>
        <w:spacing w:after="50" w:line="269" w:lineRule="auto"/>
        <w:ind w:left="360" w:hanging="173"/>
      </w:pPr>
      <w:r>
        <w:rPr>
          <w:rFonts w:ascii="Inter" w:hAnsi="Inter" w:eastAsia="Inter"/>
          <w:color w:val="171717"/>
          <w:sz w:val="18"/>
          <w:lang w:val="en-US" w:eastAsia="en-US"/>
        </w:rPr>
        <w:t>Archived YouTube page:</w:t>
      </w:r>
    </w:p>
    <w:p>
      <w:pPr>
        <w:widowControl/>
        <w:spacing w:after="110" w:before="0" w:line="293" w:lineRule="auto"/>
        <w:jc w:val="both"/>
      </w:pPr>
      <w:r>
        <w:rPr>
          <w:rFonts w:ascii="DejaVu Sans Mono" w:hAnsi="DejaVu Sans Mono" w:eastAsia="DejaVu Sans Mono"/>
          <w:color w:val="9C3D11"/>
          <w:sz w:val="17"/>
          <w:lang w:val="en-US" w:eastAsia="en-US"/>
        </w:rPr>
        <w:t>https://web.archive.org/web/20221029070322/https://www.youtube.com/watch?v=p4pxi7kHPX8</w:t>
      </w:r>
    </w:p>
    <w:p>
      <w:pPr>
        <w:widowControl/>
        <w:spacing w:after="110" w:before="0" w:line="293" w:lineRule="auto"/>
        <w:jc w:val="both"/>
      </w:pPr>
      <w:r>
        <w:rPr>
          <w:rFonts w:ascii="Inter" w:hAnsi="Inter" w:eastAsia="Inter"/>
          <w:color w:val="171717"/>
          <w:sz w:val="19"/>
          <w:lang w:val="en-US" w:eastAsia="en-US"/>
        </w:rPr>
        <w:t xml:space="preserve">The original Twitter status pages and original </w:t>
      </w:r>
      <w:r>
        <w:rPr>
          <w:rFonts w:ascii="DejaVu Sans Mono" w:hAnsi="DejaVu Sans Mono" w:eastAsia="DejaVu Sans Mono"/>
          <w:color w:val="9C3D11"/>
          <w:sz w:val="17"/>
          <w:lang w:val="en-US" w:eastAsia="en-US"/>
        </w:rPr>
        <w:t>pbs.twimg.com</w:t>
      </w:r>
      <w:r>
        <w:rPr>
          <w:rFonts w:ascii="Inter" w:hAnsi="Inter" w:eastAsia="Inter"/>
          <w:color w:val="171717"/>
          <w:sz w:val="19"/>
          <w:lang w:val="en-US" w:eastAsia="en-US"/>
        </w:rPr>
        <w:t xml:space="preserve"> image bytes were not found in the prepared archive. Reconstructed tweet cards must never be presented as original screenshots.</w:t>
      </w:r>
    </w:p>
    <w:p>
      <w:pPr>
        <w:keepNext/>
        <w:widowControl/>
        <w:spacing w:before="200" w:after="80"/>
      </w:pPr>
      <w:r>
        <w:rPr>
          <w:rFonts w:ascii="Inter Display" w:hAnsi="Inter Display" w:eastAsia="Inter Display"/>
          <w:b/>
          <w:color w:val="9C3D11"/>
          <w:sz w:val="22"/>
          <w:lang w:val="en-US" w:eastAsia="en-US"/>
        </w:rPr>
        <w:t>[H3] Later secondary discussion of the 2022 incident</w:t>
      </w:r>
    </w:p>
    <w:p>
      <w:pPr>
        <w:pStyle w:val="ListBullet"/>
        <w:spacing w:after="50" w:line="269" w:lineRule="auto"/>
        <w:ind w:left="360" w:hanging="173"/>
      </w:pPr>
      <w:r>
        <w:rPr>
          <w:rFonts w:ascii="DejaVu Sans Mono" w:hAnsi="DejaVu Sans Mono" w:eastAsia="DejaVu Sans Mono"/>
          <w:color w:val="9C3D11"/>
          <w:sz w:val="17"/>
          <w:lang w:val="en-US" w:eastAsia="en-US"/>
        </w:rPr>
        <w:t>https://oripa-online.jp/clove-oripa-hyouban/</w:t>
      </w:r>
    </w:p>
    <w:p>
      <w:pPr>
        <w:pStyle w:val="ListBullet"/>
        <w:spacing w:after="50" w:line="269" w:lineRule="auto"/>
        <w:ind w:left="360" w:hanging="173"/>
      </w:pPr>
      <w:r>
        <w:rPr>
          <w:rFonts w:ascii="Inter" w:hAnsi="Inter" w:eastAsia="Inter"/>
          <w:color w:val="171717"/>
          <w:sz w:val="18"/>
          <w:lang w:val="en-US" w:eastAsia="en-US"/>
        </w:rPr>
        <w:t>Example later discussion presenting a probability-based counter-explanation:</w:t>
      </w:r>
    </w:p>
    <w:p>
      <w:pPr>
        <w:widowControl/>
        <w:spacing w:after="110" w:before="0" w:line="293" w:lineRule="auto"/>
        <w:jc w:val="both"/>
      </w:pPr>
      <w:r>
        <w:rPr>
          <w:rFonts w:ascii="DejaVu Sans Mono" w:hAnsi="DejaVu Sans Mono" w:eastAsia="DejaVu Sans Mono"/>
          <w:color w:val="9C3D11"/>
          <w:sz w:val="17"/>
          <w:lang w:val="en-US" w:eastAsia="en-US"/>
        </w:rPr>
        <w:t>https://oripashop.wpx.jp/clove/</w:t>
      </w:r>
    </w:p>
    <w:p>
      <w:pPr>
        <w:widowControl/>
        <w:spacing w:after="110" w:before="0" w:line="293" w:lineRule="auto"/>
        <w:jc w:val="both"/>
      </w:pPr>
      <w:r>
        <w:rPr>
          <w:rFonts w:ascii="Inter" w:hAnsi="Inter" w:eastAsia="Inter"/>
          <w:color w:val="171717"/>
          <w:sz w:val="19"/>
          <w:lang w:val="en-US" w:eastAsia="en-US"/>
        </w:rPr>
        <w:t>These sources are used only to show later public discussion and competing explanations. They are not independent audits of CLOVE's server logs.</w:t>
      </w:r>
    </w:p>
    <w:p>
      <w:pPr>
        <w:keepNext/>
        <w:widowControl/>
        <w:spacing w:before="200" w:after="80"/>
      </w:pPr>
      <w:r>
        <w:rPr>
          <w:rFonts w:ascii="Inter Display" w:hAnsi="Inter Display" w:eastAsia="Inter Display"/>
          <w:b/>
          <w:color w:val="9C3D11"/>
          <w:sz w:val="22"/>
          <w:lang w:val="en-US" w:eastAsia="en-US"/>
        </w:rPr>
        <w:t>[R1] Regional App Store reviews — Malaysia storefront</w:t>
      </w:r>
    </w:p>
    <w:p>
      <w:pPr>
        <w:widowControl/>
        <w:spacing w:after="110" w:before="0" w:line="293" w:lineRule="auto"/>
        <w:jc w:val="both"/>
      </w:pPr>
      <w:r>
        <w:rPr>
          <w:rFonts w:ascii="DejaVu Sans Mono" w:hAnsi="DejaVu Sans Mono" w:eastAsia="DejaVu Sans Mono"/>
          <w:color w:val="9C3D11"/>
          <w:sz w:val="17"/>
          <w:lang w:val="en-US" w:eastAsia="en-US"/>
        </w:rPr>
        <w:t>https://apps.apple.com/my/app/clove-tcg-mystery-packs/id1631035982</w:t>
      </w:r>
    </w:p>
    <w:p>
      <w:pPr>
        <w:widowControl/>
        <w:spacing w:after="110" w:before="0" w:line="293" w:lineRule="auto"/>
        <w:jc w:val="both"/>
      </w:pPr>
      <w:r>
        <w:rPr>
          <w:rFonts w:ascii="Inter" w:hAnsi="Inter" w:eastAsia="Inter"/>
          <w:color w:val="171717"/>
          <w:sz w:val="19"/>
          <w:lang w:val="en-US" w:eastAsia="en-US"/>
        </w:rPr>
        <w:t>As retrieved on 4 September 2026, the storefront displayed user reviews alleging substantial spending without a “hit,” including a claim involving a product described by the reviewer as a 1/2 chance. These are user-generated allegations, not verified draw records.</w:t>
      </w:r>
    </w:p>
    <w:p>
      <w:pPr>
        <w:keepNext/>
        <w:widowControl/>
        <w:spacing w:before="200" w:after="80"/>
      </w:pPr>
      <w:r>
        <w:rPr>
          <w:rFonts w:ascii="Inter Display" w:hAnsi="Inter Display" w:eastAsia="Inter Display"/>
          <w:b/>
          <w:color w:val="9C3D11"/>
          <w:sz w:val="22"/>
          <w:lang w:val="en-US" w:eastAsia="en-US"/>
        </w:rPr>
        <w:t>[R2] Regional App Store reviews — Taiwan storefront</w:t>
      </w:r>
    </w:p>
    <w:p>
      <w:pPr>
        <w:widowControl/>
        <w:spacing w:after="110" w:before="0" w:line="293" w:lineRule="auto"/>
        <w:jc w:val="both"/>
      </w:pPr>
      <w:r>
        <w:rPr>
          <w:rFonts w:ascii="DejaVu Sans Mono" w:hAnsi="DejaVu Sans Mono" w:eastAsia="DejaVu Sans Mono"/>
          <w:color w:val="9C3D11"/>
          <w:sz w:val="17"/>
          <w:lang w:val="en-US" w:eastAsia="en-US"/>
        </w:rPr>
        <w:t>https://apps.apple.com/tw/app/clove/id1631035982</w:t>
      </w:r>
    </w:p>
    <w:p>
      <w:pPr>
        <w:widowControl/>
        <w:spacing w:after="110" w:before="0" w:line="293" w:lineRule="auto"/>
        <w:jc w:val="both"/>
      </w:pPr>
      <w:r>
        <w:rPr>
          <w:rFonts w:ascii="Inter" w:hAnsi="Inter" w:eastAsia="Inter"/>
          <w:color w:val="171717"/>
          <w:sz w:val="19"/>
          <w:lang w:val="en-US" w:eastAsia="en-US"/>
        </w:rPr>
        <w:t>As retrieved on 4 September 2026, the storefront displayed both an overall rating and user complaints about expected value and repeated low-tier outcomes. Again, these are user-generated reports.</w:t>
      </w:r>
    </w:p>
    <w:p>
      <w:pPr>
        <w:keepNext/>
        <w:widowControl/>
        <w:spacing w:before="200" w:after="80"/>
      </w:pPr>
      <w:r>
        <w:rPr>
          <w:rFonts w:ascii="Inter Display" w:hAnsi="Inter Display" w:eastAsia="Inter Display"/>
          <w:b/>
          <w:color w:val="9C3D11"/>
          <w:sz w:val="22"/>
          <w:lang w:val="en-US" w:eastAsia="en-US"/>
        </w:rPr>
        <w:t>[R3] Regional App Store reviews — United States storefront</w:t>
      </w:r>
    </w:p>
    <w:p>
      <w:pPr>
        <w:widowControl/>
        <w:spacing w:after="110" w:before="0" w:line="293" w:lineRule="auto"/>
        <w:jc w:val="both"/>
      </w:pPr>
      <w:r>
        <w:rPr>
          <w:rFonts w:ascii="DejaVu Sans Mono" w:hAnsi="DejaVu Sans Mono" w:eastAsia="DejaVu Sans Mono"/>
          <w:color w:val="9C3D11"/>
          <w:sz w:val="17"/>
          <w:lang w:val="en-US" w:eastAsia="en-US"/>
        </w:rPr>
        <w:t>https://apps.apple.com/us/app/clove-tcg-mystery-packs/id1631035982</w:t>
      </w:r>
    </w:p>
    <w:p>
      <w:pPr>
        <w:widowControl/>
        <w:spacing w:after="110" w:before="0" w:line="293" w:lineRule="auto"/>
        <w:jc w:val="both"/>
      </w:pPr>
      <w:r>
        <w:rPr>
          <w:rFonts w:ascii="Inter" w:hAnsi="Inter" w:eastAsia="Inter"/>
          <w:color w:val="171717"/>
          <w:sz w:val="19"/>
          <w:lang w:val="en-US" w:eastAsia="en-US"/>
        </w:rPr>
        <w:t>The US storefront also displayed positive feedback. Its inclusion is deliberate: neither positive nor negative reviews can replace a population-level audit.</w:t>
      </w:r>
    </w:p>
    <w:p>
      <w:pPr>
        <w:keepNext/>
        <w:widowControl/>
        <w:spacing w:before="200" w:after="80"/>
      </w:pPr>
      <w:r>
        <w:rPr>
          <w:rFonts w:ascii="Inter Display" w:hAnsi="Inter Display" w:eastAsia="Inter Display"/>
          <w:b/>
          <w:color w:val="9C3D11"/>
          <w:sz w:val="22"/>
          <w:lang w:val="en-US" w:eastAsia="en-US"/>
        </w:rPr>
        <w:t>[P1] Official CLOVE product categories</w:t>
      </w:r>
    </w:p>
    <w:p>
      <w:pPr>
        <w:widowControl/>
        <w:spacing w:after="110" w:before="0" w:line="293" w:lineRule="auto"/>
        <w:jc w:val="both"/>
      </w:pPr>
      <w:r>
        <w:rPr>
          <w:rFonts w:ascii="DejaVu Sans Mono" w:hAnsi="DejaVu Sans Mono" w:eastAsia="DejaVu Sans Mono"/>
          <w:color w:val="9C3D11"/>
          <w:sz w:val="17"/>
          <w:lang w:val="en-US" w:eastAsia="en-US"/>
        </w:rPr>
        <w:t>https://oripa.clove.jp/oripa/Yugioh</w:t>
      </w:r>
    </w:p>
    <w:p>
      <w:pPr>
        <w:widowControl/>
        <w:spacing w:after="110" w:before="0" w:line="293" w:lineRule="auto"/>
        <w:jc w:val="both"/>
      </w:pPr>
      <w:r>
        <w:rPr>
          <w:rFonts w:ascii="Inter" w:hAnsi="Inter" w:eastAsia="Inter"/>
          <w:color w:val="171717"/>
          <w:sz w:val="19"/>
          <w:lang w:val="en-US" w:eastAsia="en-US"/>
        </w:rPr>
        <w:t xml:space="preserve">The official product page, retrieved on 4 September 2026, included filters such as </w:t>
      </w:r>
      <w:r>
        <w:rPr>
          <w:rFonts w:ascii="DejaVu Sans Mono" w:hAnsi="DejaVu Sans Mono" w:eastAsia="DejaVu Sans Mono"/>
          <w:color w:val="9C3D11"/>
          <w:sz w:val="17"/>
          <w:lang w:val="en-US" w:eastAsia="en-US"/>
        </w:rPr>
        <w:t>アド確</w:t>
      </w:r>
      <w:r>
        <w:rPr>
          <w:rFonts w:ascii="Inter" w:hAnsi="Inter" w:eastAsia="Inter"/>
          <w:color w:val="171717"/>
          <w:sz w:val="19"/>
          <w:lang w:val="en-US" w:eastAsia="en-US"/>
        </w:rPr>
        <w:t xml:space="preserve">, </w:t>
      </w:r>
      <w:r>
        <w:rPr>
          <w:rFonts w:ascii="DejaVu Sans Mono" w:hAnsi="DejaVu Sans Mono" w:eastAsia="DejaVu Sans Mono"/>
          <w:color w:val="9C3D11"/>
          <w:sz w:val="17"/>
          <w:lang w:val="en-US" w:eastAsia="en-US"/>
        </w:rPr>
        <w:t>にぶいち系</w:t>
      </w:r>
      <w:r>
        <w:rPr>
          <w:rFonts w:ascii="Inter" w:hAnsi="Inter" w:eastAsia="Inter"/>
          <w:color w:val="171717"/>
          <w:sz w:val="19"/>
          <w:lang w:val="en-US" w:eastAsia="en-US"/>
        </w:rPr>
        <w:t>, rank-limited, once-per-day, minimum-guarantee, and other categories. The page identifies TrustHub Inc. in the footer.</w:t>
      </w:r>
    </w:p>
    <w:p>
      <w:pPr>
        <w:keepNext/>
        <w:widowControl/>
        <w:spacing w:before="200" w:after="80"/>
      </w:pPr>
      <w:r>
        <w:rPr>
          <w:rFonts w:ascii="Inter Display" w:hAnsi="Inter Display" w:eastAsia="Inter Display"/>
          <w:b/>
          <w:color w:val="9C3D11"/>
          <w:sz w:val="22"/>
          <w:lang w:val="en-US" w:eastAsia="en-US"/>
        </w:rPr>
        <w:t>[P2] Official examples of eligibility-linked product structures</w:t>
      </w:r>
    </w:p>
    <w:p>
      <w:pPr>
        <w:widowControl/>
        <w:spacing w:after="110" w:before="0" w:line="293" w:lineRule="auto"/>
        <w:jc w:val="both"/>
      </w:pPr>
      <w:r>
        <w:rPr>
          <w:rFonts w:ascii="DejaVu Sans Mono" w:hAnsi="DejaVu Sans Mono" w:eastAsia="DejaVu Sans Mono"/>
          <w:color w:val="9C3D11"/>
          <w:sz w:val="17"/>
          <w:lang w:val="en-US" w:eastAsia="en-US"/>
        </w:rPr>
        <w:t>https://oripa.clove.jp/ja/oripa/Pokemon</w:t>
      </w:r>
    </w:p>
    <w:p>
      <w:pPr>
        <w:widowControl/>
        <w:spacing w:after="110" w:before="0" w:line="293" w:lineRule="auto"/>
        <w:jc w:val="both"/>
      </w:pPr>
      <w:r>
        <w:rPr>
          <w:rFonts w:ascii="Inter" w:hAnsi="Inter" w:eastAsia="Inter"/>
          <w:color w:val="171717"/>
          <w:sz w:val="19"/>
          <w:lang w:val="en-US" w:eastAsia="en-US"/>
        </w:rPr>
        <w:t>The official Pokémon category page included products in which draw rights were obtained according to point charging, illustrating why the precise meaning of “user assignment” and “win” must be defined product by product.</w:t>
      </w:r>
    </w:p>
    <w:p>
      <w:pPr>
        <w:keepNext/>
        <w:widowControl/>
        <w:spacing w:before="200" w:after="80"/>
      </w:pPr>
      <w:r>
        <w:rPr>
          <w:rFonts w:ascii="Inter Display" w:hAnsi="Inter Display" w:eastAsia="Inter Display"/>
          <w:b/>
          <w:color w:val="9C3D11"/>
          <w:sz w:val="22"/>
          <w:lang w:val="en-US" w:eastAsia="en-US"/>
        </w:rPr>
        <w:t>[P3] Official overseas-shipping guide</w:t>
      </w:r>
    </w:p>
    <w:p>
      <w:pPr>
        <w:widowControl/>
        <w:spacing w:after="110" w:before="0" w:line="293" w:lineRule="auto"/>
        <w:jc w:val="both"/>
      </w:pPr>
      <w:r>
        <w:rPr>
          <w:rFonts w:ascii="DejaVu Sans Mono" w:hAnsi="DejaVu Sans Mono" w:eastAsia="DejaVu Sans Mono"/>
          <w:color w:val="9C3D11"/>
          <w:sz w:val="17"/>
          <w:lang w:val="en-US" w:eastAsia="en-US"/>
        </w:rPr>
        <w:t>https://oripa.clove.jp/en/others/overseas-shipping-guide</w:t>
      </w:r>
    </w:p>
    <w:p>
      <w:pPr>
        <w:widowControl/>
        <w:spacing w:after="110" w:before="0" w:line="293" w:lineRule="auto"/>
        <w:jc w:val="both"/>
      </w:pPr>
      <w:r>
        <w:rPr>
          <w:rFonts w:ascii="Inter" w:hAnsi="Inter" w:eastAsia="Inter"/>
          <w:color w:val="171717"/>
          <w:sz w:val="19"/>
          <w:lang w:val="en-US" w:eastAsia="en-US"/>
        </w:rPr>
        <w:t>The guide lists the United States, Hong Kong, Taiwan, Macau, Australia, Singapore, Malaysia, South Korea, and Thailand. It also states that the Japanese text is the official version and that English and Chinese translations are for reference.</w:t>
      </w:r>
    </w:p>
    <w:p>
      <w:pPr>
        <w:keepNext/>
        <w:widowControl/>
        <w:spacing w:before="200" w:after="80"/>
      </w:pPr>
      <w:r>
        <w:rPr>
          <w:rFonts w:ascii="Inter Display" w:hAnsi="Inter Display" w:eastAsia="Inter Display"/>
          <w:b/>
          <w:color w:val="9C3D11"/>
          <w:sz w:val="22"/>
          <w:lang w:val="en-US" w:eastAsia="en-US"/>
        </w:rPr>
        <w:t>[G1] Japan National Police Agency — cyber incident routes</w:t>
      </w:r>
    </w:p>
    <w:p>
      <w:pPr>
        <w:widowControl/>
        <w:spacing w:after="110" w:before="0" w:line="293" w:lineRule="auto"/>
        <w:jc w:val="both"/>
      </w:pPr>
      <w:r>
        <w:rPr>
          <w:rFonts w:ascii="DejaVu Sans Mono" w:hAnsi="DejaVu Sans Mono" w:eastAsia="DejaVu Sans Mono"/>
          <w:color w:val="9C3D11"/>
          <w:sz w:val="17"/>
          <w:lang w:val="en-US" w:eastAsia="en-US"/>
        </w:rPr>
        <w:t>https://www.npa.go.jp/bureau/cyber/soudan.html</w:t>
      </w:r>
    </w:p>
    <w:p>
      <w:pPr>
        <w:widowControl/>
        <w:spacing w:after="110" w:before="0" w:line="293" w:lineRule="auto"/>
        <w:jc w:val="both"/>
      </w:pPr>
      <w:r>
        <w:rPr>
          <w:rFonts w:ascii="Inter" w:hAnsi="Inter" w:eastAsia="Inter"/>
          <w:color w:val="171717"/>
          <w:sz w:val="19"/>
          <w:lang w:val="en-US" w:eastAsia="en-US"/>
        </w:rPr>
        <w:t>The NPA provides a national online portal for a cyber incident report, consultation, or information submission. It states that a formal victim report should be coordinated with the nearest police station, and that emergencies should be reported by calling 110. The portal can accept file attachments.</w:t>
      </w:r>
    </w:p>
    <w:p>
      <w:pPr>
        <w:keepNext/>
        <w:widowControl/>
        <w:spacing w:before="200" w:after="80"/>
      </w:pPr>
      <w:r>
        <w:rPr>
          <w:rFonts w:ascii="Inter Display" w:hAnsi="Inter Display" w:eastAsia="Inter Display"/>
          <w:b/>
          <w:color w:val="9C3D11"/>
          <w:sz w:val="22"/>
          <w:lang w:val="en-US" w:eastAsia="en-US"/>
        </w:rPr>
        <w:t>[G2] Consumer Hotline 188</w:t>
      </w:r>
    </w:p>
    <w:p>
      <w:pPr>
        <w:widowControl/>
        <w:spacing w:after="110" w:before="0" w:line="293" w:lineRule="auto"/>
        <w:jc w:val="both"/>
      </w:pPr>
      <w:r>
        <w:rPr>
          <w:rFonts w:ascii="DejaVu Sans Mono" w:hAnsi="DejaVu Sans Mono" w:eastAsia="DejaVu Sans Mono"/>
          <w:color w:val="9C3D11"/>
          <w:sz w:val="17"/>
          <w:lang w:val="en-US" w:eastAsia="en-US"/>
        </w:rPr>
        <w:t>https://www.caa.go.jp/policies/policy/local_cooperation/local_consumer_administration/hotline/</w:t>
      </w:r>
    </w:p>
    <w:p>
      <w:pPr>
        <w:widowControl/>
        <w:spacing w:after="110" w:before="0" w:line="293" w:lineRule="auto"/>
        <w:jc w:val="both"/>
      </w:pPr>
      <w:r>
        <w:rPr>
          <w:rFonts w:ascii="Inter" w:hAnsi="Inter" w:eastAsia="Inter"/>
          <w:color w:val="171717"/>
          <w:sz w:val="19"/>
          <w:lang w:val="en-US" w:eastAsia="en-US"/>
        </w:rPr>
        <w:t>The Consumer Affairs Agency states that 188 connects callers in Japan to a nearby consumer affairs centre or consultation desk.</w:t>
      </w:r>
    </w:p>
    <w:p>
      <w:pPr>
        <w:keepNext/>
        <w:widowControl/>
        <w:spacing w:before="200" w:after="80"/>
      </w:pPr>
      <w:r>
        <w:rPr>
          <w:rFonts w:ascii="Inter Display" w:hAnsi="Inter Display" w:eastAsia="Inter Display"/>
          <w:b/>
          <w:color w:val="9C3D11"/>
          <w:sz w:val="22"/>
          <w:lang w:val="en-US" w:eastAsia="en-US"/>
        </w:rPr>
        <w:t>[G3] Suspected misleading-representation information form</w:t>
      </w:r>
    </w:p>
    <w:p>
      <w:pPr>
        <w:widowControl/>
        <w:spacing w:after="110" w:before="0" w:line="293" w:lineRule="auto"/>
        <w:jc w:val="both"/>
      </w:pPr>
      <w:r>
        <w:rPr>
          <w:rFonts w:ascii="DejaVu Sans Mono" w:hAnsi="DejaVu Sans Mono" w:eastAsia="DejaVu Sans Mono"/>
          <w:color w:val="9C3D11"/>
          <w:sz w:val="17"/>
          <w:lang w:val="en-US" w:eastAsia="en-US"/>
        </w:rPr>
        <w:t>https://www.caa.go.jp/policies/policy/representation/contact/disobey_form</w:t>
      </w:r>
    </w:p>
    <w:p>
      <w:pPr>
        <w:widowControl/>
        <w:spacing w:after="110" w:before="0" w:line="293" w:lineRule="auto"/>
        <w:jc w:val="both"/>
      </w:pPr>
      <w:r>
        <w:rPr>
          <w:rFonts w:ascii="Inter" w:hAnsi="Inter" w:eastAsia="Inter"/>
          <w:color w:val="171717"/>
          <w:sz w:val="19"/>
          <w:lang w:val="en-US" w:eastAsia="en-US"/>
        </w:rPr>
        <w:t>The form accepts specific information about suspected unjustified representations or excessive premiums. It is not an individual civil-dispute mediation service, and the agency does not generally disclose investigation progress or results to the submitter.</w:t>
      </w:r>
    </w:p>
    <w:p>
      <w:pPr>
        <w:keepNext/>
        <w:widowControl/>
        <w:spacing w:before="200" w:after="80"/>
      </w:pPr>
      <w:r>
        <w:rPr>
          <w:rFonts w:ascii="Inter Display" w:hAnsi="Inter Display" w:eastAsia="Inter Display"/>
          <w:b/>
          <w:color w:val="9C3D11"/>
          <w:sz w:val="22"/>
          <w:lang w:val="en-US" w:eastAsia="en-US"/>
        </w:rPr>
        <w:t>[L1] Consumer Affairs Agency explanation of misleading quality representations</w:t>
      </w:r>
    </w:p>
    <w:p>
      <w:pPr>
        <w:widowControl/>
        <w:spacing w:after="110" w:before="0" w:line="293" w:lineRule="auto"/>
        <w:jc w:val="both"/>
      </w:pPr>
      <w:r>
        <w:rPr>
          <w:rFonts w:ascii="DejaVu Sans Mono" w:hAnsi="DejaVu Sans Mono" w:eastAsia="DejaVu Sans Mono"/>
          <w:color w:val="9C3D11"/>
          <w:sz w:val="17"/>
          <w:lang w:val="en-US" w:eastAsia="en-US"/>
        </w:rPr>
        <w:t>https://www.caa.go.jp/policies/policy/representation/fair_labeling/representation_regulation/misleading_representation</w:t>
      </w:r>
    </w:p>
    <w:p>
      <w:pPr>
        <w:widowControl/>
        <w:spacing w:after="110" w:before="0" w:line="293" w:lineRule="auto"/>
        <w:jc w:val="both"/>
      </w:pPr>
      <w:r>
        <w:rPr>
          <w:rFonts w:ascii="Inter" w:hAnsi="Inter" w:eastAsia="Inter"/>
          <w:color w:val="171717"/>
          <w:sz w:val="19"/>
          <w:lang w:val="en-US" w:eastAsia="en-US"/>
        </w:rPr>
        <w:t>The agency explains that representations may be prohibited where a product or service is shown as materially better than it actually is in a way that may improperly attract consumers or impede rational choice. It also explains the substantiation mechanism. The article does not state that this rule has already been applied to CLOVE.</w:t>
      </w:r>
    </w:p>
    <w:p>
      <w:pPr>
        <w:spacing w:before="100" w:after="160"/>
        <w:pBdr>
          <w:bottom w:val="single" w:sz="10" w:space="1" w:color="F26A2E"/>
        </w:pBdr>
      </w:pP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Evidence-package integrity note — must be retained in the editorial file</w:t>
      </w:r>
    </w:p>
    <w:p>
      <w:pPr>
        <w:widowControl/>
        <w:spacing w:after="110" w:before="0" w:line="293" w:lineRule="auto"/>
        <w:jc w:val="both"/>
      </w:pPr>
      <w:r>
        <w:rPr>
          <w:rFonts w:ascii="Inter" w:hAnsi="Inter" w:eastAsia="Inter"/>
          <w:color w:val="171717"/>
          <w:sz w:val="19"/>
          <w:lang w:val="en-US" w:eastAsia="en-US"/>
        </w:rPr>
        <w:t xml:space="preserve">The supplied materials include a bundle-level SHA-256 value and an OpenTimestamps calendar-submission record. During document preparation, the SHA-256 calculated for the currently supplied ZIP did </w:t>
      </w:r>
      <w:r>
        <w:rPr>
          <w:rFonts w:ascii="Inter" w:hAnsi="Inter" w:eastAsia="Inter"/>
          <w:b/>
          <w:color w:val="171717"/>
          <w:sz w:val="19"/>
          <w:lang w:val="en-US" w:eastAsia="en-US"/>
        </w:rPr>
        <w:t>not</w:t>
      </w:r>
      <w:r>
        <w:rPr>
          <w:rFonts w:ascii="Inter" w:hAnsi="Inter" w:eastAsia="Inter"/>
          <w:color w:val="171717"/>
          <w:sz w:val="19"/>
          <w:lang w:val="en-US" w:eastAsia="en-US"/>
        </w:rPr>
        <w:t xml:space="preserve"> match the separately listed bundle hash, while the supplied SHA-256 list also referred to more raw files than were present in that ZIP.</w:t>
      </w:r>
    </w:p>
    <w:p>
      <w:pPr>
        <w:widowControl/>
        <w:spacing w:after="110" w:before="0" w:line="293" w:lineRule="auto"/>
        <w:jc w:val="both"/>
      </w:pPr>
      <w:r>
        <w:rPr>
          <w:rFonts w:ascii="Inter" w:hAnsi="Inter" w:eastAsia="Inter"/>
          <w:color w:val="171717"/>
          <w:sz w:val="19"/>
          <w:lang w:val="en-US" w:eastAsia="en-US"/>
        </w:rPr>
        <w:t xml:space="preserve">For that reason, this article does </w:t>
      </w:r>
      <w:r>
        <w:rPr>
          <w:rFonts w:ascii="Inter" w:hAnsi="Inter" w:eastAsia="Inter"/>
          <w:b/>
          <w:color w:val="171717"/>
          <w:sz w:val="19"/>
          <w:lang w:val="en-US" w:eastAsia="en-US"/>
        </w:rPr>
        <w:t>not</w:t>
      </w:r>
      <w:r>
        <w:rPr>
          <w:rFonts w:ascii="Inter" w:hAnsi="Inter" w:eastAsia="Inter"/>
          <w:color w:val="171717"/>
          <w:sz w:val="19"/>
          <w:lang w:val="en-US" w:eastAsia="en-US"/>
        </w:rPr>
        <w:t xml:space="preserve"> claim that the current ZIP is verified by the listed bundle hash, does </w:t>
      </w:r>
      <w:r>
        <w:rPr>
          <w:rFonts w:ascii="Inter" w:hAnsi="Inter" w:eastAsia="Inter"/>
          <w:b/>
          <w:color w:val="171717"/>
          <w:sz w:val="19"/>
          <w:lang w:val="en-US" w:eastAsia="en-US"/>
        </w:rPr>
        <w:t>not</w:t>
      </w:r>
      <w:r>
        <w:rPr>
          <w:rFonts w:ascii="Inter" w:hAnsi="Inter" w:eastAsia="Inter"/>
          <w:color w:val="171717"/>
          <w:sz w:val="19"/>
          <w:lang w:val="en-US" w:eastAsia="en-US"/>
        </w:rPr>
        <w:t xml:space="preserve"> describe the package as permanently anchored or confirmed on Bitcoin, and does </w:t>
      </w:r>
      <w:r>
        <w:rPr>
          <w:rFonts w:ascii="Inter" w:hAnsi="Inter" w:eastAsia="Inter"/>
          <w:b/>
          <w:color w:val="171717"/>
          <w:sz w:val="19"/>
          <w:lang w:val="en-US" w:eastAsia="en-US"/>
        </w:rPr>
        <w:t>not</w:t>
      </w:r>
      <w:r>
        <w:rPr>
          <w:rFonts w:ascii="Inter" w:hAnsi="Inter" w:eastAsia="Inter"/>
          <w:color w:val="171717"/>
          <w:sz w:val="19"/>
          <w:lang w:val="en-US" w:eastAsia="en-US"/>
        </w:rPr>
        <w:t xml:space="preserve"> rely on the bundle-level value. It relies on specific Internet Archive captures, the actual code excerpt, and individual file hashes that were checked against files present in the supplied archive.</w:t>
      </w:r>
    </w:p>
    <w:p>
      <w:pPr>
        <w:widowControl/>
        <w:spacing w:after="110" w:before="0" w:line="293" w:lineRule="auto"/>
        <w:jc w:val="both"/>
      </w:pPr>
      <w:r>
        <w:rPr>
          <w:rFonts w:ascii="Inter" w:hAnsi="Inter" w:eastAsia="Inter"/>
          <w:color w:val="171717"/>
          <w:sz w:val="19"/>
          <w:lang w:val="en-US" w:eastAsia="en-US"/>
        </w:rPr>
        <w:t>Before a public evidence pack is promoted as a single immutable bundle, the publisher should regenerate it from a clean directory, create a manifest that exactly matches the included files, compute a fresh ZIP hash, produce a standard independently verifiable timestamp proof, and have an unrelated third party reproduce the verification.</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Probability note</w:t>
      </w:r>
    </w:p>
    <w:p>
      <w:pPr>
        <w:widowControl/>
        <w:spacing w:after="110" w:before="0" w:line="293" w:lineRule="auto"/>
        <w:jc w:val="both"/>
      </w:pPr>
      <w:r>
        <w:rPr>
          <w:rFonts w:ascii="Inter" w:hAnsi="Inter" w:eastAsia="Inter"/>
          <w:color w:val="171717"/>
          <w:sz w:val="19"/>
          <w:lang w:val="en-US" w:eastAsia="en-US"/>
        </w:rPr>
        <w:t xml:space="preserve">The calculation </w:t>
      </w:r>
      <w:r>
        <w:rPr>
          <w:rFonts w:ascii="DejaVu Sans Mono" w:hAnsi="DejaVu Sans Mono" w:eastAsia="DejaVu Sans Mono"/>
          <w:color w:val="9C3D11"/>
          <w:sz w:val="17"/>
          <w:lang w:val="en-US" w:eastAsia="en-US"/>
        </w:rPr>
        <w:t>1/256 = 0.390625%</w:t>
      </w:r>
      <w:r>
        <w:rPr>
          <w:rFonts w:ascii="Inter" w:hAnsi="Inter" w:eastAsia="Inter"/>
          <w:color w:val="171717"/>
          <w:sz w:val="19"/>
          <w:lang w:val="en-US" w:eastAsia="en-US"/>
        </w:rPr>
        <w:t xml:space="preserve"> assumes eight independent Bernoulli trials, each with a fixed 50% probability of success. A finite pool without replacement, changing inventory, conditional eligibility, an ambiguous definition of “win,” or multiple opportunities to observe streaks changes the appropriate model. The calculation is included to prevent a losing streak from being misrepresented as mathematical impossibility—not to validate any product's actual design.</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Account-access allegation note</w:t>
      </w:r>
    </w:p>
    <w:p>
      <w:pPr>
        <w:widowControl/>
        <w:spacing w:after="110" w:before="0" w:line="293" w:lineRule="auto"/>
        <w:jc w:val="both"/>
      </w:pPr>
      <w:r>
        <w:rPr>
          <w:rFonts w:ascii="Inter" w:hAnsi="Inter" w:eastAsia="Inter"/>
          <w:color w:val="171717"/>
          <w:sz w:val="19"/>
          <w:lang w:val="en-US" w:eastAsia="en-US"/>
        </w:rPr>
        <w:t xml:space="preserve">No primary evidence sufficient to distinguish suspension, soft deletion, voluntary closure, login failure, or permanent deletion was present in the reviewed source pack. The article therefore labels the account-access claim as unverified and asks affected users to provide original documents. The operation name </w:t>
      </w:r>
      <w:r>
        <w:rPr>
          <w:rFonts w:ascii="DejaVu Sans Mono" w:hAnsi="DejaVu Sans Mono" w:eastAsia="DejaVu Sans Mono"/>
          <w:color w:val="9C3D11"/>
          <w:sz w:val="17"/>
          <w:lang w:val="en-US" w:eastAsia="en-US"/>
        </w:rPr>
        <w:t>adminSoftDelete</w:t>
      </w:r>
      <w:r>
        <w:rPr>
          <w:rFonts w:ascii="Inter" w:hAnsi="Inter" w:eastAsia="Inter"/>
          <w:color w:val="171717"/>
          <w:sz w:val="19"/>
          <w:lang w:val="en-US" w:eastAsia="en-US"/>
        </w:rPr>
        <w:t xml:space="preserve"> is treated only as evidence of a capability name, not evidence of misuse.</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Publication safeguards</w:t>
      </w:r>
    </w:p>
    <w:p>
      <w:pPr>
        <w:pStyle w:val="ListBullet"/>
        <w:spacing w:after="50" w:line="269" w:lineRule="auto"/>
        <w:ind w:left="360" w:hanging="173"/>
      </w:pPr>
      <w:r>
        <w:rPr>
          <w:rFonts w:ascii="Inter" w:hAnsi="Inter" w:eastAsia="Inter"/>
          <w:color w:val="171717"/>
          <w:sz w:val="18"/>
          <w:lang w:val="en-US" w:eastAsia="en-US"/>
        </w:rPr>
        <w:t>Preserve the original article and publish later corrections as dated additions rather than silently rewriting the timeline.</w:t>
      </w:r>
    </w:p>
    <w:p>
      <w:pPr>
        <w:pStyle w:val="ListBullet"/>
        <w:spacing w:after="50" w:line="269" w:lineRule="auto"/>
        <w:ind w:left="360" w:hanging="173"/>
      </w:pPr>
      <w:r>
        <w:rPr>
          <w:rFonts w:ascii="Inter" w:hAnsi="Inter" w:eastAsia="Inter"/>
          <w:color w:val="171717"/>
          <w:sz w:val="18"/>
          <w:lang w:val="en-US" w:eastAsia="en-US"/>
        </w:rPr>
        <w:t>Offer CLOVE / TrustHub a meaningful right of reply and publish its substantive response in full.</w:t>
      </w:r>
    </w:p>
    <w:p>
      <w:pPr>
        <w:pStyle w:val="ListBullet"/>
        <w:spacing w:after="50" w:line="269" w:lineRule="auto"/>
        <w:ind w:left="360" w:hanging="173"/>
      </w:pPr>
      <w:r>
        <w:rPr>
          <w:rFonts w:ascii="Inter" w:hAnsi="Inter" w:eastAsia="Inter"/>
          <w:color w:val="171717"/>
          <w:sz w:val="18"/>
          <w:lang w:val="en-US" w:eastAsia="en-US"/>
        </w:rPr>
        <w:t>Do not publish credentials, personal data, private customer records, or instructions for accessing protected systems.</w:t>
      </w:r>
    </w:p>
    <w:p>
      <w:pPr>
        <w:pStyle w:val="ListBullet"/>
        <w:spacing w:after="50" w:line="269" w:lineRule="auto"/>
        <w:ind w:left="360" w:hanging="173"/>
      </w:pPr>
      <w:r>
        <w:rPr>
          <w:rFonts w:ascii="Inter" w:hAnsi="Inter" w:eastAsia="Inter"/>
          <w:color w:val="171717"/>
          <w:sz w:val="18"/>
          <w:lang w:val="en-US" w:eastAsia="en-US"/>
        </w:rPr>
        <w:t>Do not encourage mass duplicate police reports from people with no transaction or loss.</w:t>
      </w:r>
    </w:p>
    <w:p>
      <w:pPr>
        <w:pStyle w:val="ListBullet"/>
        <w:spacing w:after="50" w:line="269" w:lineRule="auto"/>
        <w:ind w:left="360" w:hanging="173"/>
      </w:pPr>
      <w:r>
        <w:rPr>
          <w:rFonts w:ascii="Inter" w:hAnsi="Inter" w:eastAsia="Inter"/>
          <w:color w:val="171717"/>
          <w:sz w:val="18"/>
          <w:lang w:val="en-US" w:eastAsia="en-US"/>
        </w:rPr>
        <w:t>Do not use reconstructed social-media cards without an explicit “reconstruction” label.</w:t>
      </w:r>
    </w:p>
    <w:p>
      <w:pPr>
        <w:pStyle w:val="ListBullet"/>
        <w:spacing w:after="50" w:line="269" w:lineRule="auto"/>
        <w:ind w:left="360" w:hanging="173"/>
      </w:pPr>
      <w:r>
        <w:rPr>
          <w:rFonts w:ascii="Inter" w:hAnsi="Inter" w:eastAsia="Inter"/>
          <w:color w:val="171717"/>
          <w:sz w:val="18"/>
          <w:lang w:val="en-US" w:eastAsia="en-US"/>
        </w:rPr>
        <w:t>Obtain jurisdiction-specific legal review before publication if the publisher intends to add a categorical allegation of fraud, illegality, or criminal liability.</w:t>
      </w: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Suggested right-of-reply notice</w:t>
      </w:r>
    </w:p>
    <w:tbl>
      <w:tblPr>
        <w:tblW w:type="auto" w:w="0"/>
        <w:jc w:val="center"/>
        <w:tblLook w:firstColumn="1" w:firstRow="1" w:lastColumn="0" w:lastRow="0" w:noHBand="0" w:noVBand="1" w:val="04A0"/>
      </w:tblPr>
      <w:tblGrid>
        <w:gridCol w:w="9831"/>
      </w:tblGrid>
      <w:tr>
        <w:tc>
          <w:tcPr>
            <w:tcW w:type="dxa" w:w="9831"/>
            <w:shd w:fill="F6F7F8"/>
            <w:tcMar>
              <w:top w:w="120" w:type="dxa"/>
              <w:start w:w="140" w:type="dxa"/>
              <w:bottom w:w="120" w:type="dxa"/>
              <w:end w:w="140" w:type="dxa"/>
            </w:tcMar>
            <w:tcBorders>
              <w:top w:val="single" w:sz="4" w:color="D9DDE3"/>
              <w:left w:val="single" w:sz="4" w:color="D9DDE3"/>
              <w:bottom w:val="single" w:sz="4" w:color="D9DDE3"/>
              <w:right w:val="single" w:sz="4" w:color="D9DDE3"/>
            </w:tcBorders>
          </w:tcPr>
          <w:p>
            <w:pPr>
              <w:spacing w:after="0" w:line="240" w:lineRule="auto"/>
            </w:pPr>
            <w:r>
              <w:rPr>
                <w:rFonts w:ascii="DejaVu Sans Mono" w:hAnsi="DejaVu Sans Mono" w:eastAsia="DejaVu Sans Mono"/>
                <w:color w:val="2A2E33"/>
                <w:sz w:val="15"/>
                <w:lang w:val="en-US" w:eastAsia="en-US"/>
              </w:rPr>
              <w:t>CLOVE / TrustHub is invited to provide an attributable response and supporting records within 14 days of publication. The publisher will append any substantive response, correction, or independently verifiable audit material in full. The original article and timeline will remain available so that readers can distinguish the initial evidence from later developments.</w:t>
            </w:r>
          </w:p>
        </w:tc>
      </w:tr>
    </w:tbl>
    <w:p>
      <w:pPr>
        <w:spacing w:after="0"/>
      </w:pPr>
    </w:p>
    <w:p>
      <w:pPr>
        <w:keepNext/>
        <w:widowControl/>
        <w:spacing w:before="300" w:after="140"/>
        <w:jc w:val="left"/>
        <w:pBdr>
          <w:top w:val="single" w:sz="8" w:space="5" w:color="F26A2E"/>
        </w:pBdr>
      </w:pPr>
      <w:r>
        <w:rPr>
          <w:rFonts w:ascii="Inter Display" w:hAnsi="Inter Display" w:eastAsia="Inter Display"/>
          <w:b/>
          <w:color w:val="171717"/>
          <w:sz w:val="30"/>
          <w:lang w:val="en-US" w:eastAsia="en-US"/>
        </w:rPr>
        <w:t>Document control</w:t>
      </w:r>
    </w:p>
    <w:p>
      <w:pPr>
        <w:pStyle w:val="ListBullet"/>
        <w:spacing w:after="50" w:line="269" w:lineRule="auto"/>
        <w:ind w:left="360" w:hanging="173"/>
      </w:pPr>
      <w:r>
        <w:rPr>
          <w:rFonts w:ascii="Inter" w:hAnsi="Inter" w:eastAsia="Inter"/>
          <w:color w:val="171717"/>
          <w:sz w:val="18"/>
          <w:lang w:val="en-US" w:eastAsia="en-US"/>
        </w:rPr>
        <w:t xml:space="preserve">Evidence cut-off: </w:t>
      </w:r>
      <w:r>
        <w:rPr>
          <w:rFonts w:ascii="Inter" w:hAnsi="Inter" w:eastAsia="Inter"/>
          <w:b/>
          <w:color w:val="171717"/>
          <w:sz w:val="18"/>
          <w:lang w:val="en-US" w:eastAsia="en-US"/>
        </w:rPr>
        <w:t>4 September 2026, Asia/Tokyo</w:t>
      </w:r>
    </w:p>
    <w:p>
      <w:pPr>
        <w:pStyle w:val="ListBullet"/>
        <w:spacing w:after="50" w:line="269" w:lineRule="auto"/>
        <w:ind w:left="360" w:hanging="173"/>
      </w:pPr>
      <w:r>
        <w:rPr>
          <w:rFonts w:ascii="Inter" w:hAnsi="Inter" w:eastAsia="Inter"/>
          <w:color w:val="171717"/>
          <w:sz w:val="18"/>
          <w:lang w:val="en-US" w:eastAsia="en-US"/>
        </w:rPr>
        <w:t xml:space="preserve">Article version: </w:t>
      </w:r>
      <w:r>
        <w:rPr>
          <w:rFonts w:ascii="Inter" w:hAnsi="Inter" w:eastAsia="Inter"/>
          <w:b/>
          <w:color w:val="171717"/>
          <w:sz w:val="18"/>
          <w:lang w:val="en-US" w:eastAsia="en-US"/>
        </w:rPr>
        <w:t>1.0 — four-language publication draft</w:t>
      </w:r>
    </w:p>
    <w:p>
      <w:pPr>
        <w:pStyle w:val="ListBullet"/>
        <w:spacing w:after="50" w:line="269" w:lineRule="auto"/>
        <w:ind w:left="360" w:hanging="173"/>
      </w:pPr>
      <w:r>
        <w:rPr>
          <w:rFonts w:ascii="Inter" w:hAnsi="Inter" w:eastAsia="Inter"/>
          <w:color w:val="171717"/>
          <w:sz w:val="18"/>
          <w:lang w:val="en-US" w:eastAsia="en-US"/>
        </w:rPr>
        <w:t>Prepared from: the public evidence folder supplied by the requester, preserved public frontend materials, and official public guidance retrieved for reporting and consumer-protection routes</w:t>
      </w:r>
    </w:p>
    <w:p>
      <w:pPr>
        <w:pStyle w:val="ListBullet"/>
        <w:spacing w:after="50" w:line="269" w:lineRule="auto"/>
        <w:ind w:left="360" w:hanging="173"/>
      </w:pPr>
      <w:r>
        <w:rPr>
          <w:rFonts w:ascii="Inter" w:hAnsi="Inter" w:eastAsia="Inter"/>
          <w:color w:val="171717"/>
          <w:sz w:val="18"/>
          <w:lang w:val="en-US" w:eastAsia="en-US"/>
        </w:rPr>
        <w:t xml:space="preserve">Legal status: </w:t>
      </w:r>
      <w:r>
        <w:rPr>
          <w:rFonts w:ascii="Inter" w:hAnsi="Inter" w:eastAsia="Inter"/>
          <w:b/>
          <w:color w:val="171717"/>
          <w:sz w:val="18"/>
          <w:lang w:val="en-US" w:eastAsia="en-US"/>
        </w:rPr>
        <w:t>not legal advice; no judicial or regulatory finding is asserted</w:t>
      </w:r>
    </w:p>
    <w:sectPr>
      <w:headerReference w:type="default" r:id="rId21"/>
      <w:footerReference w:type="default" r:id="rId22"/>
      <w:pgSz w:w="11905" w:h="16838"/>
      <w:pgMar w:top="979" w:right="1037" w:bottom="936" w:left="1037" w:header="374"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eastAsia="Inter"/>
        <w:color w:val="8A8F98"/>
        <w:sz w:val="14"/>
        <w:lang w:val="en-US" w:eastAsia="en-US"/>
      </w:rPr>
      <w:t xml:space="preserve">CLOVE PUBLIC TRANSPARENCY INQUIRY  ·  </w:t>
    </w:r>
    <w:r>
      <w:rPr>
        <w:rFonts w:ascii="Inter" w:hAnsi="Inter" w:eastAsia="Inter"/>
        <w:color w:val="8A8F98"/>
        <w:sz w:val="14"/>
        <w:lang w:val="en-US" w:eastAsia="en-US"/>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eastAsia="Inter"/>
        <w:color w:val="8A8F98"/>
        <w:sz w:val="14"/>
        <w:lang w:val="en-US" w:eastAsia="en-US"/>
      </w:rPr>
      <w:t xml:space="preserve">CLOVE PUBLIC TRANSPARENCY INQUIRY  ·  </w:t>
    </w:r>
    <w:r>
      <w:rPr>
        <w:rFonts w:ascii="Inter" w:hAnsi="Inter" w:eastAsia="Inter"/>
        <w:color w:val="8A8F98"/>
        <w:sz w:val="14"/>
        <w:lang w:val="en-US" w:eastAsia="en-US"/>
      </w:rPr>
      <w:fldChar w:fldCharType="begin"/>
      <w:instrText xml:space="preserve"> PAGE </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eastAsia="Inter"/>
        <w:color w:val="8A8F98"/>
        <w:sz w:val="14"/>
        <w:lang w:val="en-US" w:eastAsia="en-US"/>
      </w:rPr>
      <w:t xml:space="preserve">CLOVE PUBLIC TRANSPARENCY INQUIRY  ·  </w:t>
    </w:r>
    <w:r>
      <w:rPr>
        <w:rFonts w:ascii="Inter" w:hAnsi="Inter" w:eastAsia="Inter"/>
        <w:color w:val="8A8F98"/>
        <w:sz w:val="14"/>
        <w:lang w:val="en-US" w:eastAsia="en-US"/>
      </w:rPr>
      <w:fldChar w:fldCharType="begin"/>
      <w:instrText xml:space="preserve"> PAGE </w:instrTex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eastAsia="Inter"/>
        <w:color w:val="8A8F98"/>
        <w:sz w:val="14"/>
        <w:lang w:val="en-US" w:eastAsia="en-US"/>
      </w:rPr>
      <w:t xml:space="preserve">CLOVE PUBLIC TRANSPARENCY INQUIRY  ·  </w:t>
    </w:r>
    <w:r>
      <w:rPr>
        <w:rFonts w:ascii="Inter" w:hAnsi="Inter" w:eastAsia="Inter"/>
        <w:color w:val="8A8F98"/>
        <w:sz w:val="14"/>
        <w:lang w:val="en-US" w:eastAsia="en-US"/>
      </w:rPr>
      <w:fldChar w:fldCharType="begin"/>
      <w:instrText xml:space="preserve"> PAGE </w:instrTex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eastAsia="Inter"/>
        <w:color w:val="8A8F98"/>
        <w:sz w:val="14"/>
        <w:lang w:val="en-US" w:eastAsia="en-US"/>
      </w:rPr>
      <w:t xml:space="preserve">CLOVE PUBLIC TRANSPARENCY INQUIRY  ·  </w:t>
    </w:r>
    <w:r>
      <w:rPr>
        <w:rFonts w:ascii="Inter" w:hAnsi="Inter" w:eastAsia="Inter"/>
        <w:color w:val="8A8F98"/>
        <w:sz w:val="14"/>
        <w:lang w:val="en-US" w:eastAsia="en-US"/>
      </w:rPr>
      <w:fldChar w:fldCharType="begin"/>
      <w:instrText xml:space="preserve"> PAGE </w:instrText>
      <w:fldChar w:fldCharType="end"/>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eastAsia="Inter"/>
        <w:color w:val="8A8F98"/>
        <w:sz w:val="14"/>
        <w:lang w:val="en-US" w:eastAsia="en-US"/>
      </w:rPr>
      <w:t xml:space="preserve">CLOVE PUBLIC TRANSPARENCY INQUIRY  ·  </w:t>
    </w:r>
    <w:r>
      <w:rPr>
        <w:rFonts w:ascii="Inter" w:hAnsi="Inter" w:eastAsia="Inter"/>
        <w:color w:val="8A8F98"/>
        <w:sz w:val="14"/>
        <w:lang w:val="en-US" w:eastAsia="en-US"/>
      </w:rPr>
      <w:fldChar w:fldCharType="begin"/>
      <w:instrText xml:space="preserve"> PAGE </w:instrText>
      <w:fldChar w:fldCharType="end"/>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eastAsia="Inter"/>
        <w:color w:val="8A8F98"/>
        <w:sz w:val="14"/>
        <w:lang w:val="en-US" w:eastAsia="en-US"/>
      </w:rPr>
      <w:t xml:space="preserve">CLOVE PUBLIC TRANSPARENCY INQUIRY  ·  </w:t>
    </w:r>
    <w:r>
      <w:rPr>
        <w:rFonts w:ascii="Inter" w:hAnsi="Inter" w:eastAsia="Inter"/>
        <w:color w:val="8A8F98"/>
        <w:sz w:val="14"/>
        <w:lang w:val="en-US" w:eastAsia="en-US"/>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3" w:space="4" w:color="E4E6E9"/>
      </w:pBdr>
    </w:pPr>
    <w:r>
      <w:rPr>
        <w:rFonts w:ascii="Inter" w:hAnsi="Inter" w:eastAsia="Inter"/>
        <w:b/>
        <w:color w:val="8A8F98"/>
        <w:sz w:val="14"/>
        <w:lang w:val="en-US" w:eastAsia="en-US"/>
      </w:rPr>
      <w:t>CLOVE PUBLIC TRANSPARENCY INQUIRY · DOCUMENT MAP</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3" w:space="4" w:color="E4E6E9"/>
      </w:pBdr>
    </w:pPr>
    <w:r>
      <w:rPr>
        <w:rFonts w:ascii="Noto Sans CJK HK" w:hAnsi="Noto Sans CJK HK" w:eastAsia="Noto Sans CJK HK"/>
        <w:b/>
        <w:color w:val="8A8F98"/>
        <w:sz w:val="14"/>
        <w:lang w:val="zh-HK" w:eastAsia="zh-HK"/>
      </w:rPr>
      <w:t>CLOVE 公開透明度查詢 · 繁體中文 · 2026-09-04</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3" w:space="4" w:color="E4E6E9"/>
      </w:pBdr>
    </w:pPr>
    <w:r>
      <w:rPr>
        <w:rFonts w:ascii="Noto Sans CJK SC" w:hAnsi="Noto Sans CJK SC" w:eastAsia="Noto Sans CJK SC"/>
        <w:b/>
        <w:color w:val="8A8F98"/>
        <w:sz w:val="14"/>
        <w:lang w:val="zh-CN" w:eastAsia="zh-CN"/>
      </w:rPr>
      <w:t>CLOVE 公开透明度质询 · 简体中文 · 2026-09-04</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3" w:space="4" w:color="E4E6E9"/>
      </w:pBdr>
    </w:pPr>
    <w:r>
      <w:rPr>
        <w:rFonts w:ascii="Inter" w:hAnsi="Inter" w:eastAsia="Inter"/>
        <w:b/>
        <w:color w:val="8A8F98"/>
        <w:sz w:val="14"/>
        <w:lang w:val="en-US" w:eastAsia="en-US"/>
      </w:rPr>
      <w:t>CLOVE PUBLIC TRANSPARENCY INQUIRY · ENGLISH · 2026-09-04</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3" w:space="4" w:color="E4E6E9"/>
      </w:pBdr>
    </w:pPr>
    <w:r>
      <w:rPr>
        <w:rFonts w:ascii="Noto Sans CJK JP" w:hAnsi="Noto Sans CJK JP" w:eastAsia="Noto Sans CJK JP"/>
        <w:b/>
        <w:color w:val="8A8F98"/>
        <w:sz w:val="14"/>
        <w:lang w:val="ja-JP" w:eastAsia="ja-JP"/>
      </w:rPr>
      <w:t>CLOVE 公開透明性に関する質問状 · 日本語 · 2026-09-04</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3" w:space="4" w:color="E4E6E9"/>
      </w:pBdr>
    </w:pPr>
    <w:r>
      <w:rPr>
        <w:rFonts w:ascii="Inter" w:hAnsi="Inter" w:eastAsia="Inter"/>
        <w:b/>
        <w:color w:val="8A8F98"/>
        <w:sz w:val="14"/>
        <w:lang w:val="en-US" w:eastAsia="en-US"/>
      </w:rPr>
      <w:t>CLOVE PUBLIC TRANSPARENCY INQUIRY · SOURCE REGISTER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88" w:lineRule="auto"/>
    </w:pPr>
    <w:rPr>
      <w:rFonts w:ascii="Inter" w:hAnsi="Inter" w:eastAsia="Noto Sans CJK JP"/>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Inter" w:hAnsi="Inter" w:eastAsia="Noto Sans CJK JP"/>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Inter" w:hAnsi="Inter" w:eastAsia="Noto Sans CJK JP"/>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eader" Target="header5.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footer" Target="footer6.xml"/><Relationship Id="rId21" Type="http://schemas.openxmlformats.org/officeDocument/2006/relationships/header" Target="header7.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CLOVE Public Transparency Inquiry — Four Languages</dc:title>
  <dc:subject>Public-interest investigation and open questionnaire</dc:subject>
  <dc:creator/>
  <cp:keywords>CLOVE, Oripa, TrustHub, Guaranteed Win, transparency, audit</cp:keywords>
  <dc:description>Evidence cut-off: 2026-09-04 Asia/Tokyo</dc:description>
  <cp:lastModifiedBy/>
  <cp:revision>1</cp:revision>
  <dcterms:created xsi:type="dcterms:W3CDTF">2013-12-23T23:15:00Z</dcterms:created>
  <dcterms:modified xsi:type="dcterms:W3CDTF">2013-12-23T23:15:00Z</dcterms:modified>
  <cp:category/>
</cp:coreProperties>
</file>